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1BE20">
      <w:pPr>
        <w:rPr>
          <w:rFonts w:hint="eastAsia" w:eastAsia="楷体_GB2312"/>
          <w:color w:val="000000"/>
        </w:rPr>
      </w:pPr>
      <w:r>
        <w:rPr>
          <w:rFonts w:eastAsia="楷体_GB2312"/>
          <w:b/>
          <w:bCs/>
          <w:color w:val="000000"/>
        </w:rPr>
        <w:t>信贷</w:t>
      </w:r>
      <w:r>
        <w:rPr>
          <w:rFonts w:hint="eastAsia" w:eastAsia="楷体_GB2312"/>
          <w:b/>
          <w:bCs/>
          <w:color w:val="000000"/>
        </w:rPr>
        <w:t>合同202</w:t>
      </w:r>
      <w:r>
        <w:rPr>
          <w:rFonts w:hint="eastAsia" w:eastAsia="楷体_GB2312"/>
          <w:b/>
          <w:bCs/>
          <w:color w:val="000000"/>
          <w:lang w:val="en-US" w:eastAsia="zh-CN"/>
        </w:rPr>
        <w:t>5</w:t>
      </w:r>
      <w:r>
        <w:rPr>
          <w:rFonts w:hint="eastAsia" w:eastAsia="楷体_GB2312"/>
          <w:b/>
          <w:bCs/>
          <w:color w:val="000000"/>
        </w:rPr>
        <w:t>-009</w:t>
      </w:r>
    </w:p>
    <w:p w14:paraId="7F564106">
      <w:pPr>
        <w:adjustRightInd w:val="0"/>
        <w:snapToGrid w:val="0"/>
        <w:spacing w:line="800" w:lineRule="exact"/>
        <w:jc w:val="center"/>
        <w:rPr>
          <w:rFonts w:eastAsia="黑体"/>
          <w:b/>
          <w:color w:val="000000"/>
          <w:sz w:val="38"/>
          <w:szCs w:val="44"/>
        </w:rPr>
      </w:pPr>
      <w:r>
        <w:rPr>
          <w:rFonts w:hint="eastAsia" w:eastAsia="黑体"/>
          <w:b/>
          <w:color w:val="000000"/>
          <w:sz w:val="38"/>
          <w:szCs w:val="44"/>
        </w:rPr>
        <w:t>流动资金</w:t>
      </w:r>
      <w:r>
        <w:rPr>
          <w:rFonts w:eastAsia="黑体"/>
          <w:b/>
          <w:color w:val="000000"/>
          <w:sz w:val="38"/>
          <w:szCs w:val="44"/>
        </w:rPr>
        <w:t>信用借款合同</w:t>
      </w:r>
    </w:p>
    <w:p w14:paraId="09B8277A">
      <w:pPr>
        <w:spacing w:line="324" w:lineRule="exact"/>
        <w:rPr>
          <w:rFonts w:eastAsia="楷体_GB2312"/>
          <w:b/>
          <w:bCs/>
          <w:color w:val="000000"/>
        </w:rPr>
      </w:pPr>
    </w:p>
    <w:p w14:paraId="0E9E59E6">
      <w:pPr>
        <w:spacing w:line="324" w:lineRule="exact"/>
        <w:ind w:right="420"/>
        <w:jc w:val="center"/>
        <w:rPr>
          <w:rFonts w:eastAsia="楷体_GB2312"/>
          <w:color w:val="000000"/>
        </w:rPr>
      </w:pPr>
      <w:r>
        <w:rPr>
          <w:rFonts w:hint="eastAsia" w:eastAsia="楷体_GB2312"/>
          <w:bCs/>
          <w:color w:val="000000"/>
        </w:rPr>
        <w:t xml:space="preserve">                             </w:t>
      </w:r>
      <w:r>
        <w:rPr>
          <w:rFonts w:eastAsia="楷体_GB2312"/>
          <w:bCs/>
          <w:color w:val="000000"/>
        </w:rPr>
        <w:t>合同号：</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hint="eastAsia" w:eastAsia="楷体_GB2312"/>
          <w:color w:val="000000"/>
          <w:u w:val="single"/>
        </w:rPr>
        <w:t xml:space="preserve">             </w:t>
      </w:r>
    </w:p>
    <w:p w14:paraId="6927E6B2">
      <w:pPr>
        <w:spacing w:line="360" w:lineRule="exact"/>
        <w:rPr>
          <w:rFonts w:eastAsia="楷体_GB2312"/>
          <w:color w:val="000000"/>
          <w:u w:val="single"/>
        </w:rPr>
      </w:pPr>
      <w:r>
        <w:rPr>
          <w:rFonts w:eastAsia="楷体_GB2312"/>
          <w:b/>
          <w:bCs/>
          <w:color w:val="000000"/>
        </w:rPr>
        <w:t>贷款人</w:t>
      </w:r>
      <w:r>
        <w:rPr>
          <w:rFonts w:eastAsia="楷体_GB2312"/>
          <w:color w:val="000000"/>
        </w:rPr>
        <w:t>：</w:t>
      </w:r>
      <w:r>
        <w:rPr>
          <w:rFonts w:eastAsia="楷体_GB2312"/>
          <w:b/>
          <w:bCs/>
          <w:color w:val="000000"/>
          <w:u w:val="single"/>
        </w:rPr>
        <w:t xml:space="preserve">                                                           </w:t>
      </w:r>
    </w:p>
    <w:p w14:paraId="16B3FDA7">
      <w:pPr>
        <w:spacing w:line="360" w:lineRule="exact"/>
        <w:rPr>
          <w:rFonts w:eastAsia="楷体_GB2312"/>
          <w:color w:val="000000"/>
        </w:rPr>
      </w:pPr>
      <w:r>
        <w:rPr>
          <w:rFonts w:eastAsia="楷体_GB2312"/>
          <w:b/>
          <w:bCs/>
          <w:color w:val="000000"/>
        </w:rPr>
        <w:t>借款人</w:t>
      </w:r>
      <w:r>
        <w:rPr>
          <w:rFonts w:eastAsia="楷体_GB2312"/>
          <w:color w:val="000000"/>
        </w:rPr>
        <w:t>：</w:t>
      </w:r>
      <w:r>
        <w:rPr>
          <w:rFonts w:eastAsia="楷体_GB2312"/>
          <w:b/>
          <w:bCs/>
          <w:color w:val="000000"/>
          <w:u w:val="single"/>
        </w:rPr>
        <w:t xml:space="preserve">                                                           </w:t>
      </w:r>
    </w:p>
    <w:p w14:paraId="3A2E4D59">
      <w:pPr>
        <w:spacing w:line="360" w:lineRule="exact"/>
        <w:ind w:firstLine="420" w:firstLineChars="200"/>
        <w:rPr>
          <w:rFonts w:eastAsia="楷体_GB2312"/>
          <w:color w:val="000000"/>
        </w:rPr>
      </w:pPr>
    </w:p>
    <w:p w14:paraId="79345286">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eastAsia="仿宋_GB2312"/>
          <w:color w:val="000000"/>
        </w:rPr>
      </w:pPr>
      <w:r>
        <w:rPr>
          <w:rFonts w:hint="eastAsia" w:ascii="仿宋_GB2312" w:eastAsia="仿宋_GB2312"/>
          <w:color w:val="000000"/>
        </w:rPr>
        <w:t>经贷款人、借款人协商一致，根据国家有关法律、法规和规章规定，签订本合同。</w:t>
      </w:r>
    </w:p>
    <w:p w14:paraId="73EB7876">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rPr>
      </w:pPr>
      <w:r>
        <w:rPr>
          <w:rFonts w:hint="eastAsia" w:ascii="黑体" w:hAnsi="黑体" w:eastAsia="黑体" w:cs="黑体"/>
          <w:b/>
          <w:bCs/>
          <w:color w:val="000000"/>
        </w:rPr>
        <w:t>第一条  借款金额、种类与用途：</w:t>
      </w:r>
      <w:r>
        <w:rPr>
          <w:rFonts w:hint="eastAsia" w:ascii="仿宋_GB2312" w:eastAsia="仿宋_GB2312"/>
          <w:color w:val="000000"/>
        </w:rPr>
        <w:t>贷款人同意向借款人发放贷款人民币（大写）</w:t>
      </w:r>
      <w:r>
        <w:rPr>
          <w:rFonts w:hint="eastAsia" w:ascii="仿宋_GB2312" w:eastAsia="仿宋_GB2312"/>
          <w:color w:val="000000"/>
          <w:u w:val="single"/>
        </w:rPr>
        <w:t xml:space="preserve">                         </w:t>
      </w:r>
      <w:r>
        <w:rPr>
          <w:rFonts w:hint="eastAsia" w:ascii="仿宋_GB2312" w:eastAsia="仿宋_GB2312"/>
          <w:color w:val="000000"/>
        </w:rPr>
        <w:t>，借款种类：</w:t>
      </w:r>
      <w:r>
        <w:rPr>
          <w:rFonts w:hint="eastAsia" w:ascii="仿宋_GB2312" w:eastAsia="仿宋_GB2312"/>
          <w:color w:val="000000"/>
          <w:u w:val="single"/>
        </w:rPr>
        <w:t xml:space="preserve">           </w:t>
      </w:r>
      <w:r>
        <w:rPr>
          <w:rFonts w:hint="eastAsia" w:ascii="仿宋_GB2312" w:eastAsia="仿宋_GB2312"/>
          <w:color w:val="000000"/>
        </w:rPr>
        <w:t>，借款用途：</w:t>
      </w:r>
      <w:r>
        <w:rPr>
          <w:rFonts w:hint="eastAsia" w:ascii="仿宋_GB2312" w:eastAsia="仿宋_GB2312"/>
          <w:color w:val="000000"/>
          <w:u w:val="single"/>
        </w:rPr>
        <w:t xml:space="preserve">                      </w:t>
      </w:r>
      <w:r>
        <w:rPr>
          <w:rFonts w:hint="eastAsia" w:ascii="仿宋_GB2312" w:eastAsia="仿宋_GB2312"/>
          <w:color w:val="000000"/>
        </w:rPr>
        <w:t>。</w:t>
      </w:r>
    </w:p>
    <w:p w14:paraId="2195AFAD">
      <w:pPr>
        <w:keepNext w:val="0"/>
        <w:keepLines w:val="0"/>
        <w:pageBreakBefore w:val="0"/>
        <w:widowControl w:val="0"/>
        <w:kinsoku/>
        <w:wordWrap/>
        <w:overflowPunct/>
        <w:topLinePunct w:val="0"/>
        <w:autoSpaceDE/>
        <w:autoSpaceDN/>
        <w:bidi w:val="0"/>
        <w:adjustRightInd/>
        <w:snapToGrid/>
        <w:spacing w:line="358" w:lineRule="exact"/>
        <w:ind w:firstLine="413" w:firstLineChars="196"/>
        <w:textAlignment w:val="auto"/>
        <w:rPr>
          <w:rFonts w:hint="eastAsia" w:ascii="宋体" w:hAnsi="宋体" w:cs="宋体"/>
          <w:color w:val="000000"/>
        </w:rPr>
      </w:pPr>
      <w:r>
        <w:rPr>
          <w:rFonts w:hint="eastAsia" w:ascii="黑体" w:hAnsi="黑体" w:eastAsia="黑体" w:cs="黑体"/>
          <w:b/>
          <w:bCs/>
          <w:color w:val="000000"/>
        </w:rPr>
        <w:t>第二条  借款期限：</w:t>
      </w:r>
      <w:r>
        <w:rPr>
          <w:rFonts w:hint="eastAsia" w:ascii="仿宋_GB2312" w:eastAsia="仿宋_GB2312"/>
          <w:color w:val="000000"/>
        </w:rPr>
        <w:t>借款期限自</w:t>
      </w:r>
      <w:r>
        <w:rPr>
          <w:rFonts w:hint="eastAsia" w:ascii="仿宋_GB2312" w:eastAsia="仿宋_GB2312"/>
          <w:color w:val="000000"/>
          <w:u w:val="single"/>
        </w:rPr>
        <w:t xml:space="preserve">      </w:t>
      </w:r>
      <w:r>
        <w:rPr>
          <w:rFonts w:hint="eastAsia" w:ascii="仿宋_GB2312" w:eastAsia="仿宋_GB2312"/>
          <w:color w:val="000000"/>
        </w:rPr>
        <w:t>年</w:t>
      </w:r>
      <w:r>
        <w:rPr>
          <w:rFonts w:hint="eastAsia" w:ascii="仿宋_GB2312" w:eastAsia="仿宋_GB2312"/>
          <w:color w:val="000000"/>
          <w:u w:val="single"/>
        </w:rPr>
        <w:t xml:space="preserve">    </w:t>
      </w:r>
      <w:r>
        <w:rPr>
          <w:rFonts w:hint="eastAsia" w:ascii="仿宋_GB2312" w:eastAsia="仿宋_GB2312"/>
          <w:color w:val="000000"/>
        </w:rPr>
        <w:t>月</w:t>
      </w:r>
      <w:r>
        <w:rPr>
          <w:rFonts w:hint="eastAsia" w:ascii="仿宋_GB2312" w:eastAsia="仿宋_GB2312"/>
          <w:color w:val="000000"/>
          <w:u w:val="single"/>
        </w:rPr>
        <w:t xml:space="preserve">    </w:t>
      </w:r>
      <w:r>
        <w:rPr>
          <w:rFonts w:hint="eastAsia" w:ascii="仿宋_GB2312" w:eastAsia="仿宋_GB2312"/>
          <w:color w:val="000000"/>
        </w:rPr>
        <w:t>日起至</w:t>
      </w:r>
      <w:r>
        <w:rPr>
          <w:rFonts w:hint="eastAsia" w:ascii="仿宋_GB2312" w:eastAsia="仿宋_GB2312"/>
          <w:color w:val="000000"/>
          <w:u w:val="single"/>
        </w:rPr>
        <w:t xml:space="preserve">      </w:t>
      </w:r>
      <w:r>
        <w:rPr>
          <w:rFonts w:hint="eastAsia" w:ascii="仿宋_GB2312" w:eastAsia="仿宋_GB2312"/>
          <w:color w:val="000000"/>
        </w:rPr>
        <w:t>年</w:t>
      </w:r>
      <w:r>
        <w:rPr>
          <w:rFonts w:hint="eastAsia" w:ascii="仿宋_GB2312" w:eastAsia="仿宋_GB2312"/>
          <w:color w:val="000000"/>
          <w:u w:val="single"/>
        </w:rPr>
        <w:t xml:space="preserve">    </w:t>
      </w:r>
      <w:r>
        <w:rPr>
          <w:rFonts w:hint="eastAsia" w:ascii="仿宋_GB2312" w:eastAsia="仿宋_GB2312"/>
          <w:color w:val="000000"/>
        </w:rPr>
        <w:t>月</w:t>
      </w:r>
      <w:r>
        <w:rPr>
          <w:rFonts w:hint="eastAsia" w:ascii="仿宋_GB2312" w:eastAsia="仿宋_GB2312"/>
          <w:color w:val="000000"/>
          <w:u w:val="single"/>
        </w:rPr>
        <w:t xml:space="preserve">    </w:t>
      </w:r>
      <w:r>
        <w:rPr>
          <w:rFonts w:hint="eastAsia" w:ascii="仿宋_GB2312" w:eastAsia="仿宋_GB2312"/>
          <w:color w:val="000000"/>
        </w:rPr>
        <w:t>日止。实际放款日期、到期日期与上述约定不一致的，以借款借据为准。</w:t>
      </w:r>
    </w:p>
    <w:p w14:paraId="01F62A2E">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第三条  借款利率：</w:t>
      </w:r>
    </w:p>
    <w:p w14:paraId="08054650">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lang w:val="en-US" w:eastAsia="zh-CN"/>
        </w:rPr>
        <w:t>一</w:t>
      </w: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rPr>
        <w:t>本合同借款利率采用单利方法计算，具体按下列第</w:t>
      </w:r>
      <w:r>
        <w:rPr>
          <w:rFonts w:hint="eastAsia" w:ascii="仿宋_GB2312" w:hAnsi="仿宋_GB2312" w:eastAsia="仿宋_GB2312" w:cs="仿宋_GB2312"/>
          <w:color w:val="000000"/>
          <w:u w:val="single"/>
        </w:rPr>
        <w:t>（   ）</w:t>
      </w:r>
      <w:r>
        <w:rPr>
          <w:rFonts w:hint="eastAsia" w:ascii="仿宋_GB2312" w:hAnsi="仿宋_GB2312" w:eastAsia="仿宋_GB2312" w:cs="仿宋_GB2312"/>
          <w:color w:val="000000"/>
        </w:rPr>
        <w:t>种方式确定。（涉及勾选项的，在选项前□打√）</w:t>
      </w:r>
    </w:p>
    <w:p w14:paraId="54706926">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0" w:firstLineChars="200"/>
        <w:textAlignment w:val="auto"/>
        <w:rPr>
          <w:rFonts w:ascii="仿宋_GB2312" w:hAnsi="仿宋_GB2312" w:eastAsia="仿宋_GB2312" w:cs="仿宋_GB2312"/>
          <w:color w:val="000000"/>
          <w:u w:val="single"/>
        </w:rPr>
      </w:pPr>
      <w:r>
        <w:rPr>
          <w:rFonts w:hint="eastAsia" w:ascii="仿宋_GB2312" w:hAnsi="仿宋_GB2312" w:eastAsia="仿宋_GB2312" w:cs="仿宋_GB2312"/>
          <w:color w:val="000000"/>
        </w:rPr>
        <w:t>（1）本合同借款利率以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前一自然日已公布的最近一期□1年期□5年期以上□其他</w:t>
      </w:r>
    </w:p>
    <w:p w14:paraId="0AEE2A01">
      <w:pPr>
        <w:keepNext w:val="0"/>
        <w:keepLines w:val="0"/>
        <w:pageBreakBefore w:val="0"/>
        <w:widowControl w:val="0"/>
        <w:tabs>
          <w:tab w:val="left" w:pos="343"/>
        </w:tabs>
        <w:kinsoku/>
        <w:wordWrap/>
        <w:overflowPunct/>
        <w:topLinePunct w:val="0"/>
        <w:autoSpaceDE/>
        <w:autoSpaceDN/>
        <w:bidi w:val="0"/>
        <w:adjustRightInd/>
        <w:snapToGrid/>
        <w:spacing w:line="358" w:lineRule="exact"/>
        <w:textAlignment w:val="auto"/>
        <w:rPr>
          <w:rFonts w:ascii="仿宋_GB2312" w:hAnsi="仿宋_GB2312" w:eastAsia="仿宋_GB2312" w:cs="仿宋_GB2312"/>
          <w:color w:val="000000"/>
        </w:rPr>
      </w:pP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LPR（□加□减）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个基点确定（LPR，即全国银行间同业拆借中心公布的贷款市场报价利率，1个基点=0.01%，下同），具体以借款借据为准。借款期限内，借款利率不作调整。</w:t>
      </w:r>
    </w:p>
    <w:p w14:paraId="5B6002A8">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（2）本合同项下每笔借款的利率以□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w:t>
      </w:r>
      <w:r>
        <w:rPr>
          <w:rFonts w:hint="eastAsia" w:ascii="黑体" w:hAnsi="黑体" w:eastAsia="黑体" w:cs="黑体"/>
          <w:b/>
          <w:bCs/>
          <w:color w:val="000000"/>
        </w:rPr>
        <w:t>借款发放日</w:t>
      </w:r>
      <w:r>
        <w:rPr>
          <w:rFonts w:hint="eastAsia" w:ascii="仿宋_GB2312" w:hAnsi="仿宋_GB2312" w:eastAsia="仿宋_GB2312" w:cs="仿宋_GB2312"/>
          <w:color w:val="000000"/>
        </w:rPr>
        <w:t>前一自然日已公布的最近一期□1年期□5年期以上□其他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LPR（□加□减）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个基点确定，具体以借款借据为准。借款期限内，每笔借款的利率按以下第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种方式作相应调整，且贷款人不再另行通知借款人：</w:t>
      </w:r>
    </w:p>
    <w:p w14:paraId="6EF9BB45">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①单笔借款的借款利率不作调整，不分段计息。</w:t>
      </w:r>
    </w:p>
    <w:p w14:paraId="0B1806D0">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②以</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14:paraId="4763D359">
      <w:pPr>
        <w:keepNext w:val="0"/>
        <w:keepLines w:val="0"/>
        <w:pageBreakBefore w:val="0"/>
        <w:widowControl w:val="0"/>
        <w:tabs>
          <w:tab w:val="left" w:pos="343"/>
        </w:tabs>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（3）其他：</w:t>
      </w:r>
      <w:r>
        <w:rPr>
          <w:rFonts w:hint="eastAsia" w:ascii="仿宋_GB2312" w:hAnsi="仿宋_GB2312" w:eastAsia="仿宋_GB2312" w:cs="仿宋_GB2312"/>
          <w:color w:val="000000"/>
          <w:u w:val="single"/>
        </w:rPr>
        <w:t xml:space="preserve">                                                                  </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rPr>
        <w:t xml:space="preserve">     </w:t>
      </w:r>
    </w:p>
    <w:p w14:paraId="7C70C5AC">
      <w:pPr>
        <w:keepNext w:val="0"/>
        <w:keepLines w:val="0"/>
        <w:pageBreakBefore w:val="0"/>
        <w:widowControl w:val="0"/>
        <w:tabs>
          <w:tab w:val="left" w:pos="343"/>
        </w:tabs>
        <w:kinsoku/>
        <w:wordWrap/>
        <w:overflowPunct/>
        <w:topLinePunct w:val="0"/>
        <w:autoSpaceDE/>
        <w:autoSpaceDN/>
        <w:bidi w:val="0"/>
        <w:adjustRightInd/>
        <w:snapToGrid/>
        <w:spacing w:line="358" w:lineRule="exac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 xml:space="preserve">                                                                           </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09A59DF1">
      <w:pPr>
        <w:pStyle w:val="10"/>
        <w:keepNext w:val="0"/>
        <w:keepLines w:val="0"/>
        <w:pageBreakBefore w:val="0"/>
        <w:widowControl w:val="0"/>
        <w:kinsoku/>
        <w:wordWrap/>
        <w:overflowPunct/>
        <w:topLinePunct w:val="0"/>
        <w:autoSpaceDE/>
        <w:autoSpaceDN/>
        <w:bidi w:val="0"/>
        <w:adjustRightInd/>
        <w:snapToGrid/>
        <w:spacing w:afterLines="0"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本合同项下借款按实际天数计息，借款利率的计算公式为：月利率=年利率÷12；日利率=年利率÷360。</w:t>
      </w:r>
    </w:p>
    <w:p w14:paraId="4B971670">
      <w:pPr>
        <w:keepNext w:val="0"/>
        <w:keepLines w:val="0"/>
        <w:pageBreakBefore w:val="0"/>
        <w:widowControl w:val="0"/>
        <w:numPr>
          <w:ilvl w:val="0"/>
          <w:numId w:val="0"/>
        </w:numPr>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4FC55674">
      <w:pPr>
        <w:keepNext w:val="0"/>
        <w:keepLines w:val="0"/>
        <w:pageBreakBefore w:val="0"/>
        <w:widowControl w:val="0"/>
        <w:numPr>
          <w:ilvl w:val="0"/>
          <w:numId w:val="0"/>
        </w:numPr>
        <w:kinsoku/>
        <w:wordWrap/>
        <w:overflowPunct/>
        <w:topLinePunct w:val="0"/>
        <w:autoSpaceDE/>
        <w:autoSpaceDN/>
        <w:bidi w:val="0"/>
        <w:adjustRightInd/>
        <w:snapToGrid/>
        <w:spacing w:line="358" w:lineRule="exact"/>
        <w:ind w:firstLine="422" w:firstLineChars="200"/>
        <w:jc w:val="both"/>
        <w:textAlignment w:val="auto"/>
        <w:rPr>
          <w:rFonts w:hint="eastAsia"/>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14:paraId="22D6A2B7">
      <w:pPr>
        <w:keepNext w:val="0"/>
        <w:keepLines w:val="0"/>
        <w:pageBreakBefore w:val="0"/>
        <w:widowControl w:val="0"/>
        <w:kinsoku/>
        <w:wordWrap/>
        <w:overflowPunct/>
        <w:topLinePunct w:val="0"/>
        <w:autoSpaceDE/>
        <w:autoSpaceDN/>
        <w:bidi w:val="0"/>
        <w:adjustRightInd/>
        <w:snapToGrid/>
        <w:spacing w:line="358" w:lineRule="exact"/>
        <w:ind w:firstLine="420"/>
        <w:textAlignment w:val="auto"/>
        <w:rPr>
          <w:rFonts w:hint="eastAsia" w:ascii="黑体" w:hAnsi="黑体" w:eastAsia="黑体" w:cs="黑体"/>
          <w:color w:val="000000"/>
        </w:rPr>
      </w:pPr>
      <w:r>
        <w:rPr>
          <w:rFonts w:hint="eastAsia" w:ascii="黑体" w:hAnsi="黑体" w:eastAsia="黑体" w:cs="黑体"/>
          <w:b/>
          <w:color w:val="000000"/>
        </w:rPr>
        <w:t>第四条</w:t>
      </w:r>
      <w:r>
        <w:rPr>
          <w:rFonts w:hint="eastAsia" w:ascii="黑体" w:hAnsi="黑体" w:eastAsia="黑体" w:cs="黑体"/>
          <w:b/>
          <w:bCs/>
          <w:color w:val="000000"/>
        </w:rPr>
        <w:t xml:space="preserve">  借款发放与支付：</w:t>
      </w:r>
    </w:p>
    <w:p w14:paraId="60533224">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ascii="仿宋_GB2312" w:hAnsi="仿宋_GB2312" w:eastAsia="仿宋_GB2312" w:cs="仿宋_GB2312"/>
          <w:color w:val="000000"/>
        </w:rPr>
      </w:pPr>
      <w:r>
        <w:rPr>
          <w:rFonts w:hint="eastAsia" w:ascii="仿宋_GB2312" w:hAnsi="仿宋_GB2312" w:eastAsia="仿宋_GB2312" w:cs="仿宋_GB2312"/>
          <w:color w:val="000000"/>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借款人已按贷款人要求开立有关账户；5.贷款人要求的其他条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04AFC772">
      <w:pPr>
        <w:pStyle w:val="10"/>
        <w:keepNext w:val="0"/>
        <w:keepLines w:val="0"/>
        <w:pageBreakBefore w:val="0"/>
        <w:widowControl w:val="0"/>
        <w:kinsoku/>
        <w:wordWrap/>
        <w:overflowPunct/>
        <w:topLinePunct w:val="0"/>
        <w:autoSpaceDE/>
        <w:autoSpaceDN/>
        <w:bidi w:val="0"/>
        <w:adjustRightInd/>
        <w:snapToGrid/>
        <w:spacing w:afterLines="0" w:line="358" w:lineRule="exact"/>
        <w:ind w:firstLine="422" w:firstLineChars="200"/>
        <w:textAlignment w:val="auto"/>
        <w:rPr>
          <w:rFonts w:hint="eastAsia" w:ascii="黑体" w:hAnsi="黑体" w:eastAsia="黑体" w:cs="仿宋_GB2312"/>
          <w:b/>
          <w:bCs/>
          <w:color w:val="000000"/>
        </w:rPr>
      </w:pPr>
      <w:r>
        <w:rPr>
          <w:rFonts w:hint="eastAsia" w:ascii="黑体" w:hAnsi="黑体" w:eastAsia="黑体" w:cs="仿宋_GB2312"/>
          <w:b/>
          <w:bCs/>
          <w:color w:val="000000"/>
        </w:rPr>
        <w:t>借款人理解并接受贷款人因受国家政策、宏观调控、监管要求等影响暂停借款人的提款请求。</w:t>
      </w:r>
    </w:p>
    <w:p w14:paraId="129F0B6C">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b/>
          <w:i/>
          <w:color w:val="000000"/>
        </w:rPr>
      </w:pPr>
      <w:r>
        <w:rPr>
          <w:rFonts w:hint="eastAsia" w:ascii="仿宋_GB2312" w:hAnsi="仿宋_GB2312" w:eastAsia="仿宋_GB2312" w:cs="仿宋_GB2312"/>
          <w:color w:val="000000"/>
        </w:rPr>
        <w:t>（二）借款发放。借款人在用款前向贷款人申请提款，贷款人审核后认为符合本合同约定的提款条件的，将贷款资金划至约定的借款人账户。</w:t>
      </w:r>
    </w:p>
    <w:p w14:paraId="57034483">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（三）借款支付。1.受托支付。贷款资金单笔支付金额超过</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6ED967AB">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hAnsi="仿宋_GB2312" w:eastAsia="仿宋_GB2312" w:cs="仿宋_GB2312"/>
          <w:color w:val="000000"/>
        </w:rPr>
      </w:pPr>
      <w:r>
        <w:rPr>
          <w:rFonts w:hint="eastAsia" w:ascii="黑体" w:hAnsi="黑体" w:eastAsia="黑体" w:cs="黑体"/>
          <w:b/>
          <w:bCs/>
          <w:color w:val="000000"/>
        </w:rPr>
        <w:t>第五条  还款方式：</w:t>
      </w:r>
      <w:r>
        <w:rPr>
          <w:rFonts w:hint="eastAsia" w:ascii="仿宋_GB2312" w:hAnsi="仿宋_GB2312" w:eastAsia="仿宋_GB2312" w:cs="仿宋_GB2312"/>
          <w:color w:val="000000"/>
        </w:rPr>
        <w:t>本合同项下贷款采用以下第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种方式还款。但如借款借据或网上银行等电子银行产生的电子数据及凭证特别约定了当笔借款还款方式的，则当笔借款的还款方式依此约定；</w:t>
      </w:r>
    </w:p>
    <w:p w14:paraId="05C01320">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1.按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（月、季或年）付息，每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（月、季末月或年末月）的20日为结息日，次日为付息日，逾期付息视为违约。本金至借款期限届满时一次性归还，利随本清；</w:t>
      </w:r>
    </w:p>
    <w:p w14:paraId="622C9BAF">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2.前</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（月、季或年）只归还利息，不归还本金。至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日起采取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（等额本息或等额本金）还款方式，首次还款日为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日，此后按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（月、季或年）还款，每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（月、季末月或年末月）的20日为还款日。</w:t>
      </w:r>
    </w:p>
    <w:p w14:paraId="00873E6F">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eastAsia="仿宋_GB2312"/>
          <w:color w:val="000000"/>
        </w:rPr>
      </w:pPr>
      <w:r>
        <w:rPr>
          <w:rFonts w:hint="eastAsia" w:ascii="仿宋_GB2312" w:hAnsi="仿宋_GB2312" w:eastAsia="仿宋_GB2312" w:cs="仿宋_GB2312"/>
          <w:color w:val="000000"/>
        </w:rPr>
        <w:t>3.其他方式：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6EE30CD6">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hAnsi="仿宋_GB2312" w:eastAsia="仿宋_GB2312" w:cs="仿宋_GB2312"/>
          <w:b/>
          <w:bCs/>
          <w:color w:val="000000"/>
        </w:rPr>
      </w:pPr>
      <w:r>
        <w:rPr>
          <w:rFonts w:hint="eastAsia" w:ascii="黑体" w:hAnsi="黑体" w:eastAsia="黑体" w:cs="黑体"/>
          <w:b/>
          <w:bCs/>
          <w:color w:val="000000"/>
        </w:rPr>
        <w:t>第六条  借款人承诺：</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借款人与其关联方达成的所有交易都将本着诚信、公平且不直接或间接损害贷款人本合同项下利益的原则进行；</w:t>
      </w:r>
      <w:r>
        <w:rPr>
          <w:rFonts w:hint="eastAsia" w:ascii="黑体" w:hAnsi="黑体" w:eastAsia="黑体" w:cs="仿宋_GB2312"/>
          <w:b/>
          <w:bCs/>
          <w:color w:val="000000"/>
        </w:rPr>
        <w:t>（六）借款人在贷款人处有多笔债务的，贷款人可自主决定各笔债务清偿顺序</w:t>
      </w:r>
      <w:r>
        <w:rPr>
          <w:rFonts w:hint="eastAsia" w:ascii="仿宋_GB2312" w:hAnsi="仿宋_GB2312" w:eastAsia="仿宋_GB2312" w:cs="仿宋_GB2312"/>
          <w:color w:val="000000"/>
        </w:rPr>
        <w:t>；</w:t>
      </w:r>
      <w:r>
        <w:rPr>
          <w:rFonts w:hint="eastAsia" w:ascii="黑体" w:hAnsi="黑体" w:eastAsia="黑体" w:cs="仿宋_GB2312"/>
          <w:b/>
          <w:bCs/>
          <w:color w:val="000000"/>
        </w:rPr>
        <w:t>（七）发生影响偿债能力的重大不利事项时及时通知贷款人；</w:t>
      </w:r>
      <w:r>
        <w:rPr>
          <w:rFonts w:hint="eastAsia" w:ascii="仿宋_GB2312" w:hAnsi="仿宋_GB2312" w:eastAsia="仿宋_GB2312" w:cs="仿宋_GB2312"/>
          <w:color w:val="000000"/>
        </w:rPr>
        <w:t>（八）进行合并、分立、股权转让，以及进行可能影响其偿债能力的对外投资、对外提供担保、实质性增加债务融资等重大事项前征得贷款人书面同意。</w:t>
      </w:r>
    </w:p>
    <w:p w14:paraId="47651B31">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rPr>
      </w:pPr>
      <w:r>
        <w:rPr>
          <w:rFonts w:hint="eastAsia" w:ascii="黑体" w:hAnsi="黑体" w:eastAsia="黑体" w:cs="黑体"/>
          <w:b/>
          <w:bCs/>
          <w:color w:val="000000"/>
        </w:rPr>
        <w:t>第七条  贷款人承诺：</w:t>
      </w:r>
      <w:r>
        <w:rPr>
          <w:rFonts w:hint="eastAsia" w:ascii="仿宋_GB2312" w:eastAsia="仿宋_GB2312"/>
          <w:bCs/>
          <w:color w:val="000000"/>
        </w:rPr>
        <w:t>（</w:t>
      </w:r>
      <w:r>
        <w:rPr>
          <w:rFonts w:hint="eastAsia" w:ascii="仿宋_GB2312" w:eastAsia="仿宋_GB2312"/>
          <w:color w:val="000000"/>
        </w:rPr>
        <w:t>一）按约定期限和金额向借款人提供贷款；（二）不向借款人收取合同以外的费用；（三）对借款人提供的资料保密。</w:t>
      </w:r>
    </w:p>
    <w:p w14:paraId="103FFAB4">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rPr>
      </w:pPr>
      <w:r>
        <w:rPr>
          <w:rFonts w:hint="eastAsia" w:ascii="黑体" w:hAnsi="黑体" w:eastAsia="黑体" w:cs="黑体"/>
          <w:b/>
          <w:bCs/>
          <w:color w:val="000000"/>
        </w:rPr>
        <w:t>第八条  贷款展期：</w:t>
      </w:r>
      <w:r>
        <w:rPr>
          <w:rFonts w:hint="eastAsia" w:ascii="仿宋_GB2312" w:eastAsia="仿宋_GB2312"/>
          <w:color w:val="000000"/>
        </w:rPr>
        <w:t>借款人如需延长借款期限，应在借款到期日前以书面方式向贷款人提出申请，经贷款人同意后，另行签订展期还款协议。贷款展期后，贷款的展期期限加上原期限达到新的利率期限档次时，其利率从展期之日起按新的期限档次利率确定。</w:t>
      </w:r>
    </w:p>
    <w:p w14:paraId="6040AD23">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hAnsi="仿宋_GB2312" w:eastAsia="仿宋_GB2312" w:cs="仿宋_GB2312"/>
          <w:color w:val="000000"/>
        </w:rPr>
      </w:pPr>
      <w:r>
        <w:rPr>
          <w:rFonts w:hint="eastAsia" w:ascii="黑体" w:hAnsi="黑体" w:eastAsia="黑体" w:cs="黑体"/>
          <w:b/>
          <w:bCs/>
          <w:color w:val="000000"/>
        </w:rPr>
        <w:t xml:space="preserve">第九条  </w:t>
      </w:r>
      <w:r>
        <w:rPr>
          <w:rFonts w:hint="eastAsia" w:ascii="黑体" w:hAnsi="黑体" w:eastAsia="黑体" w:cs="黑体"/>
          <w:b/>
          <w:color w:val="000000"/>
        </w:rPr>
        <w:t>发生下列情形之一即构成违约或风险事件：</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未按期偿还贷款本金或未按期支付利息或不按借款借据特别约定的还款方式归还贷款本息的；（二）不按约定的贷款用途使用贷款的；（三）未按约定方式进行贷款资金支付；（四）不遵守本合同承诺事项；（五）未按期向贷款人清偿其他到期债务；（六）未按期清偿其他任何金融机构或第三人到期债务的；（七）财产遭受哄抢等事件的；（八）卷入重大不利诉讼的；（九）被行政机关处以重大行政处罚的；（十）</w:t>
      </w:r>
      <w:r>
        <w:rPr>
          <w:rFonts w:hint="eastAsia" w:ascii="仿宋_GB2312" w:hAnsi="仿宋_GB2312" w:eastAsia="仿宋_GB2312" w:cs="仿宋_GB2312"/>
          <w:bCs/>
          <w:color w:val="000000"/>
        </w:rPr>
        <w:t>因经营不善而</w:t>
      </w:r>
      <w:r>
        <w:rPr>
          <w:rFonts w:hint="eastAsia" w:ascii="仿宋_GB2312" w:hAnsi="仿宋_GB2312" w:eastAsia="仿宋_GB2312" w:cs="仿宋_GB2312"/>
          <w:color w:val="000000"/>
        </w:rPr>
        <w:t>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发生其他严重影响偿还债务能力或失去信用情形的。</w:t>
      </w:r>
    </w:p>
    <w:p w14:paraId="5B5E0A80">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黑体" w:hAnsi="黑体" w:eastAsia="黑体" w:cs="仿宋_GB2312"/>
          <w:b/>
          <w:color w:val="000000"/>
        </w:rPr>
      </w:pPr>
      <w:r>
        <w:rPr>
          <w:rFonts w:hint="eastAsia" w:ascii="仿宋_GB2312" w:hAnsi="仿宋_GB2312" w:eastAsia="仿宋_GB2312" w:cs="仿宋_GB2312"/>
          <w:bCs/>
          <w:color w:val="000000"/>
        </w:rPr>
        <w:t>在本合同有效期内，借款人发生上述第（一）（二）（五）（八）（十）（十二）（十三）（十四）（十五）违约情形或风险事件时，贷款人有权采取以下任何一项或多项措施，包括但不限于：</w:t>
      </w:r>
      <w:r>
        <w:rPr>
          <w:rFonts w:hint="eastAsia" w:ascii="黑体" w:hAnsi="黑体" w:eastAsia="黑体" w:cs="仿宋_GB2312"/>
          <w:b/>
          <w:color w:val="000000"/>
        </w:rPr>
        <w:t>1.按规定计收罚息和复息；2.停止发放贷款，宣布本合同项下已发放贷款提前到期，要求借款人立即偿还全部贷款及相应利息、罚息、复息；3.按约定从借款人</w:t>
      </w:r>
      <w:r>
        <w:rPr>
          <w:rFonts w:hint="eastAsia" w:ascii="黑体" w:hAnsi="黑体" w:eastAsia="黑体"/>
          <w:b/>
          <w:color w:val="000000"/>
        </w:rPr>
        <w:t>在贷款人（包括同一法人主体所属的</w:t>
      </w:r>
      <w:r>
        <w:rPr>
          <w:rFonts w:hint="eastAsia" w:ascii="黑体" w:hAnsi="黑体" w:eastAsia="黑体"/>
          <w:b/>
          <w:color w:val="000000"/>
          <w:lang w:eastAsia="zh-CN"/>
        </w:rPr>
        <w:t>其他</w:t>
      </w:r>
      <w:r>
        <w:rPr>
          <w:rFonts w:hint="eastAsia" w:ascii="黑体" w:hAnsi="黑体" w:eastAsia="黑体"/>
          <w:b/>
          <w:color w:val="000000"/>
        </w:rPr>
        <w:t>分支机构）处开立的</w:t>
      </w:r>
      <w:r>
        <w:rPr>
          <w:rFonts w:hint="eastAsia" w:ascii="黑体" w:hAnsi="黑体" w:eastAsia="黑体" w:cs="仿宋_GB2312"/>
          <w:b/>
          <w:color w:val="000000"/>
        </w:rPr>
        <w:t>账户中止付、扣划相应款项用于偿还贷款本息及费用；4.提前解除本合同；5.其他法律允许的措施。</w:t>
      </w:r>
    </w:p>
    <w:p w14:paraId="237A4396">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黑体" w:hAnsi="黑体" w:eastAsia="黑体" w:cs="仿宋_GB2312"/>
          <w:b/>
          <w:color w:val="000000"/>
        </w:rPr>
      </w:pPr>
      <w:r>
        <w:rPr>
          <w:rFonts w:hint="eastAsia" w:ascii="仿宋_GB2312" w:hAnsi="仿宋_GB2312" w:eastAsia="仿宋_GB2312" w:cs="仿宋_GB2312"/>
          <w:bCs/>
          <w:color w:val="000000"/>
        </w:rPr>
        <w:t>在本合同有效期内，借款人发生上述第（三）（四）（六）（七）（九）（十一）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hint="eastAsia" w:ascii="黑体" w:hAnsi="黑体" w:eastAsia="黑体" w:cs="仿宋_GB2312"/>
          <w:b/>
          <w:color w:val="000000"/>
        </w:rPr>
        <w:t>1.按规定计收罚息和复息；2.停止发放贷款，宣布本合同项下已发放贷款提前到期，要求借款人立即偿还全部贷款及相应利息、罚息、复息；3.按约定从借款人</w:t>
      </w:r>
      <w:r>
        <w:rPr>
          <w:rFonts w:hint="eastAsia" w:ascii="黑体" w:hAnsi="黑体" w:eastAsia="黑体"/>
          <w:b/>
          <w:color w:val="000000"/>
        </w:rPr>
        <w:t>在贷款人（包括同一法人主体所属的</w:t>
      </w:r>
      <w:r>
        <w:rPr>
          <w:rFonts w:hint="eastAsia" w:ascii="黑体" w:hAnsi="黑体" w:eastAsia="黑体"/>
          <w:b/>
          <w:color w:val="000000"/>
          <w:lang w:eastAsia="zh-CN"/>
        </w:rPr>
        <w:t>其他</w:t>
      </w:r>
      <w:r>
        <w:rPr>
          <w:rFonts w:hint="eastAsia" w:ascii="黑体" w:hAnsi="黑体" w:eastAsia="黑体"/>
          <w:b/>
          <w:color w:val="000000"/>
        </w:rPr>
        <w:t>分支机构）处开立的</w:t>
      </w:r>
      <w:r>
        <w:rPr>
          <w:rFonts w:hint="eastAsia" w:ascii="黑体" w:hAnsi="黑体" w:eastAsia="黑体" w:cs="仿宋_GB2312"/>
          <w:b/>
          <w:color w:val="000000"/>
        </w:rPr>
        <w:t>账户中止付、扣划相应款项用于偿还贷款本息及费用；4.提前解除本合同；5.其他法律允许的措施。</w:t>
      </w:r>
    </w:p>
    <w:p w14:paraId="7C5CA768">
      <w:pPr>
        <w:keepNext w:val="0"/>
        <w:keepLines w:val="0"/>
        <w:pageBreakBefore w:val="0"/>
        <w:widowControl w:val="0"/>
        <w:tabs>
          <w:tab w:val="left" w:pos="8280"/>
        </w:tabs>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第十条  违约责任：</w:t>
      </w:r>
    </w:p>
    <w:p w14:paraId="47DBD4F0">
      <w:pPr>
        <w:keepNext w:val="0"/>
        <w:keepLines w:val="0"/>
        <w:pageBreakBefore w:val="0"/>
        <w:widowControl w:val="0"/>
        <w:kinsoku/>
        <w:wordWrap/>
        <w:overflowPunct/>
        <w:topLinePunct w:val="0"/>
        <w:autoSpaceDE/>
        <w:autoSpaceDN/>
        <w:bidi w:val="0"/>
        <w:adjustRightInd/>
        <w:snapToGrid/>
        <w:spacing w:line="358"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（一）借款人违约及其违约责任：1.未按期归还贷款本金（含展期），从逾期之日起按借款合同所约定的利率加收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%的罚息利率计收罚息。2.未按期偿付贷款利息和罚息，按罚息利率计收复息。3.不按合同约定使用贷款，对挤占挪用的贷款在挪用期间按约定利率加收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 xml:space="preserve">%的罚息利率计收罚息。4.借款人提前归还贷款，须经贷款人同意；贷款人对提前归还的借款有权按本合同约定的期限、利率向借款人收取利息，但如征得贷款人同意，可按本合同约定的利率和实际天数计收利息。     </w:t>
      </w:r>
    </w:p>
    <w:p w14:paraId="1DF8275E">
      <w:pPr>
        <w:keepNext w:val="0"/>
        <w:keepLines w:val="0"/>
        <w:pageBreakBefore w:val="0"/>
        <w:widowControl w:val="0"/>
        <w:kinsoku/>
        <w:wordWrap/>
        <w:overflowPunct/>
        <w:topLinePunct w:val="0"/>
        <w:autoSpaceDE/>
        <w:autoSpaceDN/>
        <w:bidi w:val="0"/>
        <w:adjustRightInd/>
        <w:snapToGrid/>
        <w:spacing w:line="358"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（二）贷款人违约及其违约责任：贷款人未依约向借款人提供贷款的，按违约金额逾期罚息利率和违约天数向借款人支付违约金。</w:t>
      </w:r>
    </w:p>
    <w:p w14:paraId="5AD86D93">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ascii="仿宋_GB2312" w:eastAsia="仿宋_GB2312"/>
          <w:b/>
          <w:bCs/>
          <w:color w:val="000000"/>
        </w:rPr>
      </w:pPr>
      <w:r>
        <w:rPr>
          <w:rFonts w:hint="eastAsia" w:ascii="黑体" w:hAnsi="黑体" w:eastAsia="黑体" w:cs="黑体"/>
          <w:b/>
          <w:bCs/>
          <w:color w:val="000000"/>
        </w:rPr>
        <w:t>第十一条  合同的履行：</w:t>
      </w:r>
      <w:r>
        <w:rPr>
          <w:rFonts w:hint="eastAsia" w:ascii="仿宋_GB2312" w:eastAsia="仿宋_GB2312"/>
          <w:bCs/>
          <w:color w:val="000000"/>
        </w:rPr>
        <w:t>（</w:t>
      </w:r>
      <w:r>
        <w:rPr>
          <w:rFonts w:hint="eastAsia" w:ascii="仿宋_GB2312" w:eastAsia="仿宋_GB2312"/>
          <w:color w:val="000000"/>
        </w:rPr>
        <w:t>一）贷款人将贷款划入借款人账户时即视为履行了发放贷款之义务。</w:t>
      </w:r>
      <w:r>
        <w:rPr>
          <w:rFonts w:hint="eastAsia" w:ascii="黑体" w:hAnsi="黑体" w:eastAsia="黑体"/>
          <w:b/>
          <w:bCs/>
          <w:color w:val="000000"/>
        </w:rPr>
        <w:t>（二）贷款人收回到期贷款本息或依约提前收回贷款本息，可直接从借款人</w:t>
      </w:r>
      <w:bookmarkStart w:id="0" w:name="_Hlk160539601"/>
      <w:r>
        <w:rPr>
          <w:rFonts w:hint="eastAsia" w:ascii="黑体" w:hAnsi="黑体" w:eastAsia="黑体"/>
          <w:b/>
          <w:bCs/>
          <w:color w:val="000000"/>
        </w:rPr>
        <w:t>在贷款人（包括同一法人主体所属的</w:t>
      </w:r>
      <w:r>
        <w:rPr>
          <w:rFonts w:hint="eastAsia" w:ascii="黑体" w:hAnsi="黑体" w:eastAsia="黑体"/>
          <w:b/>
          <w:bCs/>
          <w:color w:val="000000"/>
          <w:lang w:eastAsia="zh-CN"/>
        </w:rPr>
        <w:t>其他</w:t>
      </w:r>
      <w:r>
        <w:rPr>
          <w:rFonts w:hint="eastAsia" w:ascii="黑体" w:hAnsi="黑体" w:eastAsia="黑体"/>
          <w:b/>
          <w:bCs/>
          <w:color w:val="000000"/>
        </w:rPr>
        <w:t>分支机构）处开立的</w:t>
      </w:r>
      <w:bookmarkEnd w:id="0"/>
      <w:r>
        <w:rPr>
          <w:rFonts w:hint="eastAsia" w:ascii="黑体" w:hAnsi="黑体" w:eastAsia="黑体"/>
          <w:b/>
          <w:bCs/>
          <w:color w:val="000000"/>
        </w:rPr>
        <w:t>账户中止付、扣划相应款项用于偿还贷款本息及费用。</w:t>
      </w:r>
    </w:p>
    <w:p w14:paraId="455DE192">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rPr>
      </w:pPr>
      <w:r>
        <w:rPr>
          <w:rFonts w:hint="eastAsia" w:ascii="黑体" w:hAnsi="黑体" w:eastAsia="黑体" w:cs="黑体"/>
          <w:b/>
          <w:bCs/>
          <w:color w:val="000000"/>
        </w:rPr>
        <w:t>第十二条  信息使用：</w:t>
      </w:r>
      <w:r>
        <w:rPr>
          <w:rFonts w:hint="eastAsia" w:ascii="仿宋_GB2312" w:eastAsia="仿宋_GB2312"/>
          <w:color w:val="000000"/>
        </w:rPr>
        <w:t>借款人同意贷款人根据中国人民银行或其他管理部门的有关规定，在中国人民银行个人（企业）信用信息基础数据库及有关信息系统上录入（查询、披露）借款人的有关信息。</w:t>
      </w:r>
      <w:r>
        <w:rPr>
          <w:rFonts w:hint="eastAsia" w:ascii="黑体" w:hAnsi="黑体" w:eastAsia="黑体" w:cs="黑体"/>
          <w:b/>
          <w:color w:val="000000"/>
        </w:rPr>
        <w:t>借款人在本合同项下发生违约行为时，贷款人有权视违约情况，依法公开违约信息，或为催收之目的将有关信息提供给催收机构。</w:t>
      </w:r>
    </w:p>
    <w:p w14:paraId="5E7CDAD9">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u w:val="single"/>
        </w:rPr>
      </w:pPr>
      <w:r>
        <w:rPr>
          <w:rFonts w:hint="eastAsia" w:ascii="黑体" w:hAnsi="黑体" w:eastAsia="黑体" w:cs="黑体"/>
          <w:b/>
          <w:bCs/>
          <w:color w:val="000000"/>
        </w:rPr>
        <w:t xml:space="preserve">第十三条  </w:t>
      </w:r>
      <w:r>
        <w:rPr>
          <w:rFonts w:hint="eastAsia" w:ascii="黑体" w:hAnsi="黑体" w:eastAsia="黑体" w:cs="黑体"/>
          <w:b/>
          <w:bCs/>
          <w:color w:val="000000"/>
          <w:lang w:eastAsia="zh-CN"/>
        </w:rPr>
        <w:t>其他约定</w:t>
      </w:r>
      <w:r>
        <w:rPr>
          <w:rFonts w:hint="eastAsia" w:ascii="黑体" w:hAnsi="黑体" w:eastAsia="黑体" w:cs="黑体"/>
          <w:b/>
          <w:bCs/>
          <w:color w:val="000000"/>
        </w:rPr>
        <w:t>事项：</w:t>
      </w:r>
      <w:r>
        <w:rPr>
          <w:rFonts w:hint="eastAsia" w:ascii="仿宋_GB2312" w:eastAsia="仿宋_GB2312"/>
          <w:color w:val="000000"/>
          <w:u w:val="single"/>
        </w:rPr>
        <w:t xml:space="preserve">                                                          </w:t>
      </w:r>
    </w:p>
    <w:p w14:paraId="5AFEEB42">
      <w:pPr>
        <w:keepNext w:val="0"/>
        <w:keepLines w:val="0"/>
        <w:pageBreakBefore w:val="0"/>
        <w:widowControl w:val="0"/>
        <w:kinsoku/>
        <w:wordWrap/>
        <w:overflowPunct/>
        <w:topLinePunct w:val="0"/>
        <w:autoSpaceDE/>
        <w:autoSpaceDN/>
        <w:bidi w:val="0"/>
        <w:adjustRightInd/>
        <w:snapToGrid/>
        <w:spacing w:line="358" w:lineRule="exact"/>
        <w:textAlignment w:val="auto"/>
        <w:rPr>
          <w:rFonts w:hint="eastAsia" w:ascii="仿宋_GB2312" w:eastAsia="仿宋_GB2312"/>
          <w:color w:val="000000"/>
        </w:rPr>
      </w:pPr>
      <w:r>
        <w:rPr>
          <w:rFonts w:hint="eastAsia" w:ascii="仿宋_GB2312" w:eastAsia="仿宋_GB2312"/>
          <w:color w:val="000000"/>
          <w:u w:val="single"/>
        </w:rPr>
        <w:t xml:space="preserve">                                                                                    </w:t>
      </w:r>
      <w:r>
        <w:rPr>
          <w:rFonts w:hint="eastAsia" w:ascii="仿宋_GB2312" w:eastAsia="仿宋_GB2312"/>
          <w:color w:val="000000"/>
        </w:rPr>
        <w:t xml:space="preserve">。  </w:t>
      </w:r>
    </w:p>
    <w:p w14:paraId="141C5426">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第十四条  争议的解决方式：本合同发生纠纷，由各方协商解决；协商不成的，任一当事方均有权选择以下争议解决方式（在选项前□内打√）：</w:t>
      </w:r>
    </w:p>
    <w:p w14:paraId="45AABD09">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□将该争议提交贷款人住所地人民法院通过诉讼解决。</w:t>
      </w:r>
    </w:p>
    <w:p w14:paraId="727FF4A9">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□将该争议提交</w:t>
      </w:r>
      <w:r>
        <w:rPr>
          <w:rFonts w:hint="eastAsia" w:ascii="黑体" w:hAnsi="黑体" w:eastAsia="黑体" w:cs="黑体"/>
          <w:b/>
          <w:bCs/>
          <w:color w:val="000000"/>
          <w:u w:val="single"/>
        </w:rPr>
        <w:t xml:space="preserve">         </w:t>
      </w:r>
      <w:r>
        <w:rPr>
          <w:rFonts w:hint="eastAsia" w:ascii="黑体" w:hAnsi="黑体" w:eastAsia="黑体" w:cs="黑体"/>
          <w:b/>
          <w:bCs/>
          <w:color w:val="000000"/>
        </w:rPr>
        <w:t>仲裁委员会，按照申请仲裁时该委员会有效的仲裁规则进行仲裁。该仲裁裁决是终局的，对各方均有约束力。</w:t>
      </w:r>
    </w:p>
    <w:p w14:paraId="290AA590">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rPr>
      </w:pPr>
      <w:r>
        <w:rPr>
          <w:rFonts w:hint="eastAsia" w:ascii="黑体" w:hAnsi="黑体" w:eastAsia="黑体" w:cs="黑体"/>
          <w:b/>
          <w:bCs/>
          <w:color w:val="000000"/>
        </w:rPr>
        <w:t>□</w:t>
      </w:r>
      <w:r>
        <w:rPr>
          <w:rFonts w:hint="eastAsia" w:ascii="黑体" w:hAnsi="黑体" w:eastAsia="黑体" w:cs="黑体"/>
          <w:b/>
          <w:bCs/>
          <w:color w:val="000000"/>
          <w:u w:val="single"/>
        </w:rPr>
        <w:t xml:space="preserve">                                                                             </w:t>
      </w:r>
      <w:r>
        <w:rPr>
          <w:rFonts w:hint="eastAsia" w:ascii="黑体" w:hAnsi="黑体" w:eastAsia="黑体" w:cs="黑体"/>
          <w:b/>
          <w:bCs/>
          <w:color w:val="000000"/>
        </w:rPr>
        <w:t>。</w:t>
      </w:r>
      <w:r>
        <w:rPr>
          <w:rFonts w:hint="eastAsia" w:ascii="仿宋_GB2312" w:eastAsia="仿宋_GB2312"/>
          <w:color w:val="000000"/>
          <w:u w:val="single"/>
        </w:rPr>
        <w:t xml:space="preserve"> </w:t>
      </w:r>
    </w:p>
    <w:p w14:paraId="59DE5A80">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第十五条  其他：</w:t>
      </w:r>
      <w:bookmarkStart w:id="1" w:name="_GoBack"/>
      <w:bookmarkEnd w:id="1"/>
    </w:p>
    <w:p w14:paraId="584FADEE">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eastAsia="仿宋_GB2312"/>
          <w:color w:val="000000"/>
        </w:rPr>
      </w:pPr>
      <w:r>
        <w:rPr>
          <w:rFonts w:hint="eastAsia" w:ascii="仿宋_GB2312" w:eastAsia="仿宋_GB2312"/>
          <w:color w:val="000000"/>
        </w:rPr>
        <w:t>（一）借款借据为合同的组成部分，与本合同具有同等的法律效力。</w:t>
      </w:r>
    </w:p>
    <w:p w14:paraId="4BA5FFAE">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黑体" w:hAnsi="黑体" w:eastAsia="黑体"/>
          <w:b/>
          <w:bCs/>
          <w:color w:val="000000"/>
        </w:rPr>
      </w:pPr>
      <w:r>
        <w:rPr>
          <w:rFonts w:hint="eastAsia" w:ascii="黑体" w:hAnsi="黑体" w:eastAsia="黑体"/>
          <w:b/>
          <w:bCs/>
          <w:color w:val="000000"/>
        </w:rPr>
        <w:t>（二）本合同所发生的公证费用、财产保全费、财产保全担保费、公告费、鉴定费、诉讼费用及律师代理费等实现债权的合理费用，均由借款人承担。</w:t>
      </w:r>
    </w:p>
    <w:p w14:paraId="60EB2869">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hint="eastAsia" w:ascii="仿宋_GB2312" w:eastAsia="仿宋_GB2312"/>
          <w:color w:val="000000"/>
        </w:rPr>
      </w:pPr>
      <w:r>
        <w:rPr>
          <w:rFonts w:hint="eastAsia" w:ascii="仿宋_GB2312" w:eastAsia="仿宋_GB2312"/>
          <w:color w:val="000000"/>
        </w:rPr>
        <w:t>（</w:t>
      </w:r>
      <w:r>
        <w:rPr>
          <w:rFonts w:hint="eastAsia" w:ascii="仿宋_GB2312" w:eastAsia="仿宋_GB2312"/>
          <w:color w:val="000000"/>
          <w:lang w:val="en-US" w:eastAsia="zh-CN"/>
        </w:rPr>
        <w:t>三</w:t>
      </w:r>
      <w:r>
        <w:rPr>
          <w:rFonts w:hint="eastAsia" w:ascii="仿宋_GB2312" w:eastAsia="仿宋_GB2312"/>
          <w:color w:val="000000"/>
        </w:rPr>
        <w:t>）合同生效：本合同自各方签名、盖章或者按指印之日起生效。</w:t>
      </w:r>
    </w:p>
    <w:p w14:paraId="096AE778">
      <w:pPr>
        <w:keepNext w:val="0"/>
        <w:keepLines w:val="0"/>
        <w:pageBreakBefore w:val="0"/>
        <w:widowControl w:val="0"/>
        <w:kinsoku/>
        <w:wordWrap/>
        <w:overflowPunct/>
        <w:topLinePunct w:val="0"/>
        <w:autoSpaceDE/>
        <w:autoSpaceDN/>
        <w:bidi w:val="0"/>
        <w:adjustRightInd/>
        <w:snapToGrid/>
        <w:spacing w:line="358" w:lineRule="exact"/>
        <w:ind w:firstLine="422" w:firstLineChars="200"/>
        <w:textAlignment w:val="auto"/>
        <w:rPr>
          <w:rFonts w:hint="eastAsia" w:ascii="仿宋_GB2312" w:eastAsia="仿宋_GB2312"/>
          <w:color w:val="000000"/>
        </w:rPr>
      </w:pPr>
      <w:r>
        <w:rPr>
          <w:rFonts w:hint="eastAsia" w:ascii="黑体" w:hAnsi="黑体" w:eastAsia="黑体" w:cs="黑体"/>
          <w:b/>
          <w:bCs/>
          <w:color w:val="000000"/>
        </w:rPr>
        <w:t>（</w:t>
      </w:r>
      <w:r>
        <w:rPr>
          <w:rFonts w:hint="eastAsia" w:ascii="黑体" w:hAnsi="黑体" w:eastAsia="黑体" w:cs="黑体"/>
          <w:b/>
          <w:bCs/>
          <w:color w:val="000000"/>
          <w:lang w:val="en-US" w:eastAsia="zh-CN"/>
        </w:rPr>
        <w:t>四</w:t>
      </w:r>
      <w:r>
        <w:rPr>
          <w:rFonts w:hint="eastAsia" w:ascii="黑体" w:hAnsi="黑体" w:eastAsia="黑体" w:cs="黑体"/>
          <w:b/>
          <w:bCs/>
          <w:color w:val="000000"/>
        </w:rPr>
        <w:t>）</w:t>
      </w:r>
      <w:r>
        <w:rPr>
          <w:rFonts w:hint="eastAsia" w:ascii="黑体" w:hAnsi="黑体" w:eastAsia="黑体" w:cs="黑体"/>
          <w:b/>
          <w:color w:val="000000"/>
        </w:rPr>
        <w:t>贷款人已提请借款人对本合同各条款作全面、准确的理解，并按借款人的要求对各条款予以充分说明；本合同各条款在订立前均进行了充分磋商；借款人对本合同各条款的含义及相应的法律后果已全部通晓并充分理解。</w:t>
      </w:r>
    </w:p>
    <w:p w14:paraId="207CE7DA">
      <w:pPr>
        <w:keepNext w:val="0"/>
        <w:keepLines w:val="0"/>
        <w:pageBreakBefore w:val="0"/>
        <w:widowControl w:val="0"/>
        <w:kinsoku/>
        <w:wordWrap/>
        <w:overflowPunct/>
        <w:topLinePunct w:val="0"/>
        <w:autoSpaceDE/>
        <w:autoSpaceDN/>
        <w:bidi w:val="0"/>
        <w:adjustRightInd/>
        <w:snapToGrid/>
        <w:spacing w:line="358" w:lineRule="exact"/>
        <w:ind w:firstLine="420" w:firstLineChars="200"/>
        <w:textAlignment w:val="auto"/>
        <w:rPr>
          <w:rFonts w:eastAsia="楷体_GB2312"/>
          <w:color w:val="000000"/>
        </w:rPr>
      </w:pPr>
      <w:r>
        <w:rPr>
          <w:rFonts w:hint="eastAsia" w:ascii="仿宋_GB2312" w:eastAsia="仿宋_GB2312"/>
          <w:color w:val="000000"/>
        </w:rPr>
        <w:t>（</w:t>
      </w:r>
      <w:r>
        <w:rPr>
          <w:rFonts w:hint="eastAsia" w:ascii="仿宋_GB2312" w:eastAsia="仿宋_GB2312"/>
          <w:color w:val="000000"/>
          <w:lang w:val="en-US" w:eastAsia="zh-CN"/>
        </w:rPr>
        <w:t>五</w:t>
      </w:r>
      <w:r>
        <w:rPr>
          <w:rFonts w:hint="eastAsia" w:ascii="仿宋_GB2312" w:eastAsia="仿宋_GB2312"/>
          <w:color w:val="000000"/>
        </w:rPr>
        <w:t>）本合同一式</w:t>
      </w:r>
      <w:r>
        <w:rPr>
          <w:rFonts w:hint="eastAsia" w:ascii="仿宋_GB2312" w:eastAsia="仿宋_GB2312"/>
          <w:color w:val="000000"/>
          <w:u w:val="single"/>
        </w:rPr>
        <w:t xml:space="preserve">       </w:t>
      </w:r>
      <w:r>
        <w:rPr>
          <w:rFonts w:hint="eastAsia" w:ascii="仿宋_GB2312" w:eastAsia="仿宋_GB2312"/>
          <w:color w:val="000000"/>
        </w:rPr>
        <w:t>份，贷款人执二份，借款人、</w:t>
      </w:r>
      <w:r>
        <w:rPr>
          <w:rFonts w:hint="eastAsia" w:ascii="仿宋_GB2312" w:eastAsia="仿宋_GB2312"/>
          <w:color w:val="000000"/>
          <w:u w:val="single"/>
        </w:rPr>
        <w:t xml:space="preserve">                  </w:t>
      </w:r>
      <w:r>
        <w:rPr>
          <w:rFonts w:hint="eastAsia" w:ascii="仿宋_GB2312" w:eastAsia="仿宋_GB2312"/>
          <w:color w:val="000000"/>
        </w:rPr>
        <w:t>执一份，效力同等。</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36"/>
        <w:gridCol w:w="4536"/>
      </w:tblGrid>
      <w:tr w14:paraId="2577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36" w:type="dxa"/>
            <w:noWrap w:val="0"/>
            <w:tcMar>
              <w:left w:w="85" w:type="dxa"/>
              <w:right w:w="85" w:type="dxa"/>
            </w:tcMar>
            <w:vAlign w:val="top"/>
          </w:tcPr>
          <w:p w14:paraId="16FF3D30">
            <w:pPr>
              <w:autoSpaceDE w:val="0"/>
              <w:autoSpaceDN w:val="0"/>
              <w:spacing w:line="360" w:lineRule="exact"/>
              <w:jc w:val="center"/>
              <w:rPr>
                <w:rFonts w:eastAsia="黑体"/>
                <w:color w:val="000000"/>
                <w:kern w:val="0"/>
              </w:rPr>
            </w:pPr>
            <w:r>
              <w:rPr>
                <w:rFonts w:eastAsia="黑体"/>
                <w:color w:val="000000"/>
                <w:kern w:val="0"/>
              </w:rPr>
              <w:t>借款人</w:t>
            </w:r>
          </w:p>
          <w:p w14:paraId="587E80FD">
            <w:pPr>
              <w:autoSpaceDE w:val="0"/>
              <w:autoSpaceDN w:val="0"/>
              <w:spacing w:line="360" w:lineRule="exact"/>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借款人：</w:t>
            </w:r>
          </w:p>
          <w:p w14:paraId="7B5AD2E7">
            <w:pPr>
              <w:autoSpaceDE w:val="0"/>
              <w:autoSpaceDN w:val="0"/>
              <w:spacing w:line="360" w:lineRule="exact"/>
              <w:rPr>
                <w:rFonts w:hint="eastAsia" w:ascii="仿宋_GB2312" w:hAnsi="仿宋_GB2312" w:eastAsia="仿宋_GB2312" w:cs="仿宋_GB2312"/>
                <w:color w:val="000000"/>
                <w:kern w:val="0"/>
              </w:rPr>
            </w:pPr>
          </w:p>
          <w:p w14:paraId="49628D26">
            <w:pPr>
              <w:autoSpaceDE w:val="0"/>
              <w:autoSpaceDN w:val="0"/>
              <w:spacing w:line="360" w:lineRule="exact"/>
              <w:rPr>
                <w:rFonts w:hint="eastAsia" w:ascii="仿宋_GB2312" w:hAnsi="仿宋_GB2312" w:eastAsia="仿宋_GB2312" w:cs="仿宋_GB2312"/>
                <w:color w:val="000000"/>
                <w:kern w:val="0"/>
              </w:rPr>
            </w:pPr>
          </w:p>
          <w:p w14:paraId="259AFF99">
            <w:pPr>
              <w:spacing w:line="360" w:lineRule="exact"/>
              <w:rPr>
                <w:rFonts w:hint="eastAsia" w:ascii="仿宋_GB2312" w:hAnsi="仿宋_GB2312" w:eastAsia="仿宋_GB2312" w:cs="仿宋_GB2312"/>
                <w:color w:val="000000"/>
              </w:rPr>
            </w:pPr>
          </w:p>
          <w:p w14:paraId="51F7B54D">
            <w:pPr>
              <w:spacing w:line="360"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法定代表人/负责人：（签字）</w:t>
            </w:r>
          </w:p>
          <w:p w14:paraId="201995D2">
            <w:pPr>
              <w:autoSpaceDE w:val="0"/>
              <w:autoSpaceDN w:val="0"/>
              <w:spacing w:line="360" w:lineRule="exact"/>
              <w:rPr>
                <w:rFonts w:ascii="仿宋_GB2312" w:hAnsi="仿宋_GB2312" w:eastAsia="仿宋_GB2312" w:cs="仿宋_GB2312"/>
                <w:color w:val="000000"/>
              </w:rPr>
            </w:pPr>
            <w:r>
              <w:rPr>
                <w:rFonts w:hint="eastAsia" w:ascii="仿宋_GB2312" w:hAnsi="仿宋_GB2312" w:eastAsia="仿宋_GB2312" w:cs="仿宋_GB2312"/>
                <w:color w:val="000000"/>
              </w:rPr>
              <w:t>（或代理人）</w:t>
            </w:r>
          </w:p>
          <w:p w14:paraId="4F3FC3ED">
            <w:pPr>
              <w:spacing w:line="360" w:lineRule="exact"/>
              <w:jc w:val="right"/>
              <w:rPr>
                <w:rFonts w:hint="eastAsia" w:ascii="仿宋_GB2312" w:hAnsi="仿宋_GB2312" w:eastAsia="仿宋_GB2312" w:cs="仿宋_GB2312"/>
                <w:color w:val="000000"/>
              </w:rPr>
            </w:pPr>
          </w:p>
        </w:tc>
        <w:tc>
          <w:tcPr>
            <w:tcW w:w="4536" w:type="dxa"/>
            <w:noWrap w:val="0"/>
            <w:tcMar>
              <w:left w:w="85" w:type="dxa"/>
              <w:right w:w="85" w:type="dxa"/>
            </w:tcMar>
            <w:vAlign w:val="top"/>
          </w:tcPr>
          <w:p w14:paraId="64161845">
            <w:pPr>
              <w:autoSpaceDE w:val="0"/>
              <w:autoSpaceDN w:val="0"/>
              <w:spacing w:line="360" w:lineRule="exact"/>
              <w:jc w:val="center"/>
              <w:rPr>
                <w:rFonts w:eastAsia="黑体"/>
                <w:color w:val="000000"/>
                <w:kern w:val="0"/>
              </w:rPr>
            </w:pPr>
            <w:r>
              <w:rPr>
                <w:rFonts w:eastAsia="黑体"/>
                <w:color w:val="000000"/>
                <w:kern w:val="0"/>
              </w:rPr>
              <w:t>贷款人</w:t>
            </w:r>
          </w:p>
          <w:p w14:paraId="6E0DC518">
            <w:pPr>
              <w:autoSpaceDE w:val="0"/>
              <w:autoSpaceDN w:val="0"/>
              <w:spacing w:line="360"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kern w:val="0"/>
              </w:rPr>
              <w:t>贷款人：</w:t>
            </w:r>
          </w:p>
          <w:p w14:paraId="694B8492">
            <w:pPr>
              <w:autoSpaceDE w:val="0"/>
              <w:autoSpaceDN w:val="0"/>
              <w:spacing w:line="360" w:lineRule="exact"/>
              <w:rPr>
                <w:rFonts w:hint="eastAsia" w:ascii="仿宋_GB2312" w:hAnsi="仿宋_GB2312" w:eastAsia="仿宋_GB2312" w:cs="仿宋_GB2312"/>
                <w:color w:val="000000"/>
              </w:rPr>
            </w:pPr>
          </w:p>
          <w:p w14:paraId="38319C6B">
            <w:pPr>
              <w:autoSpaceDE w:val="0"/>
              <w:autoSpaceDN w:val="0"/>
              <w:spacing w:line="360" w:lineRule="exact"/>
              <w:rPr>
                <w:rFonts w:hint="eastAsia" w:ascii="仿宋_GB2312" w:hAnsi="仿宋_GB2312" w:eastAsia="仿宋_GB2312" w:cs="仿宋_GB2312"/>
                <w:color w:val="000000"/>
              </w:rPr>
            </w:pPr>
          </w:p>
          <w:p w14:paraId="551679C8">
            <w:pPr>
              <w:pStyle w:val="10"/>
              <w:spacing w:after="312" w:line="360" w:lineRule="exact"/>
              <w:rPr>
                <w:rFonts w:hint="eastAsia"/>
                <w:color w:val="000000"/>
              </w:rPr>
            </w:pPr>
          </w:p>
          <w:p w14:paraId="21ADA533">
            <w:pPr>
              <w:autoSpaceDE w:val="0"/>
              <w:autoSpaceDN w:val="0"/>
              <w:spacing w:line="360" w:lineRule="exact"/>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负责人：</w:t>
            </w:r>
            <w:r>
              <w:rPr>
                <w:rFonts w:hint="eastAsia" w:ascii="仿宋_GB2312" w:hAnsi="仿宋_GB2312" w:eastAsia="仿宋_GB2312" w:cs="仿宋_GB2312"/>
                <w:color w:val="000000"/>
              </w:rPr>
              <w:t>（签字或盖章）</w:t>
            </w:r>
          </w:p>
          <w:p w14:paraId="08A8BB71">
            <w:pPr>
              <w:autoSpaceDE w:val="0"/>
              <w:autoSpaceDN w:val="0"/>
              <w:spacing w:line="360" w:lineRule="exact"/>
              <w:rPr>
                <w:rFonts w:ascii="仿宋_GB2312" w:hAnsi="仿宋_GB2312" w:eastAsia="仿宋_GB2312" w:cs="仿宋_GB2312"/>
                <w:color w:val="000000"/>
                <w:kern w:val="0"/>
              </w:rPr>
            </w:pPr>
            <w:r>
              <w:rPr>
                <w:rFonts w:hint="eastAsia" w:ascii="仿宋_GB2312" w:hAnsi="仿宋_GB2312" w:eastAsia="仿宋_GB2312" w:cs="仿宋_GB2312"/>
                <w:color w:val="000000"/>
                <w:kern w:val="0"/>
              </w:rPr>
              <w:t>（或代理人）</w:t>
            </w:r>
          </w:p>
          <w:p w14:paraId="7D366174">
            <w:pPr>
              <w:spacing w:line="360" w:lineRule="exact"/>
              <w:jc w:val="right"/>
              <w:rPr>
                <w:rFonts w:hint="eastAsia" w:ascii="仿宋_GB2312" w:hAnsi="仿宋_GB2312" w:eastAsia="仿宋_GB2312" w:cs="仿宋_GB2312"/>
                <w:color w:val="000000"/>
              </w:rPr>
            </w:pPr>
          </w:p>
        </w:tc>
      </w:tr>
    </w:tbl>
    <w:p w14:paraId="2C880350">
      <w:pPr>
        <w:spacing w:line="360" w:lineRule="exact"/>
        <w:rPr>
          <w:rFonts w:eastAsia="楷体_GB2312"/>
          <w:color w:val="000000"/>
        </w:rPr>
      </w:pPr>
    </w:p>
    <w:p w14:paraId="70302829">
      <w:pPr>
        <w:spacing w:line="360" w:lineRule="exact"/>
        <w:jc w:val="right"/>
        <w:rPr>
          <w:rFonts w:hint="eastAsia" w:ascii="仿宋_GB2312" w:hAnsi="仿宋_GB2312" w:eastAsia="仿宋_GB2312" w:cs="仿宋_GB2312"/>
          <w:color w:val="000000"/>
        </w:rPr>
      </w:pPr>
      <w:r>
        <w:rPr>
          <w:rFonts w:hint="eastAsia" w:ascii="仿宋_GB2312" w:hAnsi="仿宋_GB2312" w:eastAsia="仿宋_GB2312" w:cs="仿宋_GB2312"/>
          <w:color w:val="000000"/>
        </w:rPr>
        <w:t>签约时间：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w:t>
      </w: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4C063">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73BC17A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2C46">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483965AE">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NjVlYjQ2M2I0YzY4NjAzZDQ1YmVmYWJlZmVhMGEifQ=="/>
  </w:docVars>
  <w:rsids>
    <w:rsidRoot w:val="00A17AF3"/>
    <w:rsid w:val="00024F7B"/>
    <w:rsid w:val="000345B2"/>
    <w:rsid w:val="00034F91"/>
    <w:rsid w:val="00057503"/>
    <w:rsid w:val="00065B52"/>
    <w:rsid w:val="000B6D6A"/>
    <w:rsid w:val="000D17EF"/>
    <w:rsid w:val="000E0900"/>
    <w:rsid w:val="001702B1"/>
    <w:rsid w:val="001B3F09"/>
    <w:rsid w:val="00283324"/>
    <w:rsid w:val="0028405B"/>
    <w:rsid w:val="002A6EBF"/>
    <w:rsid w:val="002D3A77"/>
    <w:rsid w:val="003073C0"/>
    <w:rsid w:val="0031040A"/>
    <w:rsid w:val="0034371B"/>
    <w:rsid w:val="00367CCD"/>
    <w:rsid w:val="003959A3"/>
    <w:rsid w:val="003E41BD"/>
    <w:rsid w:val="003E7F7A"/>
    <w:rsid w:val="0040763D"/>
    <w:rsid w:val="00471B72"/>
    <w:rsid w:val="004E15F7"/>
    <w:rsid w:val="00526F69"/>
    <w:rsid w:val="00542BE0"/>
    <w:rsid w:val="005567D9"/>
    <w:rsid w:val="005624AF"/>
    <w:rsid w:val="0056279B"/>
    <w:rsid w:val="005766BE"/>
    <w:rsid w:val="005D53DA"/>
    <w:rsid w:val="006741CD"/>
    <w:rsid w:val="00687554"/>
    <w:rsid w:val="006D6A62"/>
    <w:rsid w:val="00705920"/>
    <w:rsid w:val="00711108"/>
    <w:rsid w:val="00712FC5"/>
    <w:rsid w:val="007A1786"/>
    <w:rsid w:val="007F59B0"/>
    <w:rsid w:val="0083328C"/>
    <w:rsid w:val="008449D0"/>
    <w:rsid w:val="0086070D"/>
    <w:rsid w:val="008668AD"/>
    <w:rsid w:val="008B0DAB"/>
    <w:rsid w:val="00917154"/>
    <w:rsid w:val="009409B0"/>
    <w:rsid w:val="00944323"/>
    <w:rsid w:val="00947A74"/>
    <w:rsid w:val="00967C3A"/>
    <w:rsid w:val="009B142A"/>
    <w:rsid w:val="009D1D0B"/>
    <w:rsid w:val="009D5E28"/>
    <w:rsid w:val="009E3D39"/>
    <w:rsid w:val="00A17AF3"/>
    <w:rsid w:val="00A271E4"/>
    <w:rsid w:val="00A651B1"/>
    <w:rsid w:val="00AC205A"/>
    <w:rsid w:val="00AC223B"/>
    <w:rsid w:val="00AE3C11"/>
    <w:rsid w:val="00B3074A"/>
    <w:rsid w:val="00B82E70"/>
    <w:rsid w:val="00BE00BF"/>
    <w:rsid w:val="00BE38EC"/>
    <w:rsid w:val="00BF0B0A"/>
    <w:rsid w:val="00C02313"/>
    <w:rsid w:val="00C41E57"/>
    <w:rsid w:val="00CA7F04"/>
    <w:rsid w:val="00CB0589"/>
    <w:rsid w:val="00CC20E5"/>
    <w:rsid w:val="00D0103A"/>
    <w:rsid w:val="00D17EB4"/>
    <w:rsid w:val="00D57009"/>
    <w:rsid w:val="00D92CCF"/>
    <w:rsid w:val="00D92F7A"/>
    <w:rsid w:val="00DA0364"/>
    <w:rsid w:val="00DD17B3"/>
    <w:rsid w:val="00E95C16"/>
    <w:rsid w:val="00EF0C34"/>
    <w:rsid w:val="00F06470"/>
    <w:rsid w:val="00F82789"/>
    <w:rsid w:val="00F84BE6"/>
    <w:rsid w:val="00F93C75"/>
    <w:rsid w:val="00FB4423"/>
    <w:rsid w:val="00FC5F07"/>
    <w:rsid w:val="00FE22AB"/>
    <w:rsid w:val="01EB4B00"/>
    <w:rsid w:val="04906B52"/>
    <w:rsid w:val="0634799E"/>
    <w:rsid w:val="09607CBA"/>
    <w:rsid w:val="09765891"/>
    <w:rsid w:val="0ABE0C6E"/>
    <w:rsid w:val="0C247A5F"/>
    <w:rsid w:val="0DAC55DB"/>
    <w:rsid w:val="12683910"/>
    <w:rsid w:val="12C62BD6"/>
    <w:rsid w:val="14E8630E"/>
    <w:rsid w:val="15753A7E"/>
    <w:rsid w:val="16DC397A"/>
    <w:rsid w:val="17185E95"/>
    <w:rsid w:val="18923942"/>
    <w:rsid w:val="18A2580F"/>
    <w:rsid w:val="1B434898"/>
    <w:rsid w:val="1C7E70CE"/>
    <w:rsid w:val="1FEE2F1F"/>
    <w:rsid w:val="218D51B0"/>
    <w:rsid w:val="219734AA"/>
    <w:rsid w:val="22A80C34"/>
    <w:rsid w:val="27987F08"/>
    <w:rsid w:val="28851DC2"/>
    <w:rsid w:val="2A4B7E1B"/>
    <w:rsid w:val="2AC51539"/>
    <w:rsid w:val="2B5C0F81"/>
    <w:rsid w:val="2B730683"/>
    <w:rsid w:val="2D8D699A"/>
    <w:rsid w:val="30567428"/>
    <w:rsid w:val="321403AF"/>
    <w:rsid w:val="33DA5C29"/>
    <w:rsid w:val="35D70363"/>
    <w:rsid w:val="3648466D"/>
    <w:rsid w:val="37D4750D"/>
    <w:rsid w:val="3CF03C82"/>
    <w:rsid w:val="3DCA59D4"/>
    <w:rsid w:val="3E375357"/>
    <w:rsid w:val="3FF63E07"/>
    <w:rsid w:val="44BF0759"/>
    <w:rsid w:val="4646212A"/>
    <w:rsid w:val="465012E2"/>
    <w:rsid w:val="499D1F90"/>
    <w:rsid w:val="4E000B81"/>
    <w:rsid w:val="52316BE6"/>
    <w:rsid w:val="587263FD"/>
    <w:rsid w:val="59221362"/>
    <w:rsid w:val="59705D1D"/>
    <w:rsid w:val="5B017559"/>
    <w:rsid w:val="5C3D1EEE"/>
    <w:rsid w:val="5DC74ABE"/>
    <w:rsid w:val="5E9D4EE2"/>
    <w:rsid w:val="62F80A9E"/>
    <w:rsid w:val="663C67DC"/>
    <w:rsid w:val="66443383"/>
    <w:rsid w:val="683E76FB"/>
    <w:rsid w:val="6C950E2A"/>
    <w:rsid w:val="6CA2222A"/>
    <w:rsid w:val="6E3A4BA4"/>
    <w:rsid w:val="6E405E3C"/>
    <w:rsid w:val="6FF7DE0E"/>
    <w:rsid w:val="713A0B99"/>
    <w:rsid w:val="72AC4A37"/>
    <w:rsid w:val="776D5F8F"/>
    <w:rsid w:val="781A5E73"/>
    <w:rsid w:val="791505C8"/>
    <w:rsid w:val="7F474235"/>
    <w:rsid w:val="7FFF87CA"/>
    <w:rsid w:val="F5AFB0B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annotation text"/>
    <w:basedOn w:val="1"/>
    <w:link w:val="12"/>
    <w:unhideWhenUsed/>
    <w:uiPriority w:val="0"/>
    <w:pPr>
      <w:jc w:val="left"/>
    </w:pPr>
    <w:rPr>
      <w:rFonts w:ascii="Times New Roman" w:hAnsi="Times New Roman"/>
    </w:r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styleId="9">
    <w:name w:val="annotation reference"/>
    <w:unhideWhenUsed/>
    <w:qFormat/>
    <w:uiPriority w:val="0"/>
    <w:rPr>
      <w:sz w:val="21"/>
      <w:szCs w:val="21"/>
    </w:rPr>
  </w:style>
  <w:style w:type="paragraph" w:customStyle="1" w:styleId="10">
    <w:name w:val="标题行2"/>
    <w:basedOn w:val="1"/>
    <w:next w:val="11"/>
    <w:qFormat/>
    <w:uiPriority w:val="0"/>
    <w:pPr>
      <w:spacing w:afterLines="100"/>
    </w:pPr>
    <w:rPr>
      <w:kern w:val="2"/>
    </w:rPr>
  </w:style>
  <w:style w:type="paragraph" w:customStyle="1" w:styleId="11">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2">
    <w:name w:val="批注文字 字符"/>
    <w:link w:val="2"/>
    <w:qFormat/>
    <w:uiPriority w:val="0"/>
    <w:rPr>
      <w:rFonts w:ascii="Times New Roman" w:hAnsi="Times New Roman"/>
      <w:kern w:val="2"/>
      <w:sz w:val="21"/>
      <w:szCs w:val="21"/>
    </w:rPr>
  </w:style>
  <w:style w:type="character" w:customStyle="1" w:styleId="13">
    <w:name w:val="批注框文本 字符"/>
    <w:link w:val="3"/>
    <w:qFormat/>
    <w:uiPriority w:val="0"/>
    <w:rPr>
      <w:kern w:val="2"/>
      <w:sz w:val="18"/>
      <w:szCs w:val="18"/>
    </w:rPr>
  </w:style>
  <w:style w:type="character" w:customStyle="1" w:styleId="14">
    <w:name w:val="页眉 字符"/>
    <w:link w:val="5"/>
    <w:qFormat/>
    <w:uiPriority w:val="0"/>
    <w:rPr>
      <w:kern w:val="2"/>
      <w:sz w:val="18"/>
      <w:szCs w:val="18"/>
    </w:rPr>
  </w:style>
  <w:style w:type="paragraph" w:customStyle="1" w:styleId="15">
    <w:name w:val="_Style 14"/>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72627d9c-a9d7-4e13-915e-fe91c4cf28a3</errorID>
      <errorWord>。</errorWord>
      <group>L1_Punc</group>
      <groupName>标点问题</groupName>
      <ability>L2_Punc</ability>
      <abilityName>标点符号检查</abilityName>
      <candidateList/>
      <explain/>
      <paraID>7C70C5AC</paraID>
      <start>105</start>
      <end>106</end>
      <status>unmodified</status>
      <modifiedWord/>
      <trackRevisions>false</trackRevisions>
    </reviewItem>
    <reviewItem>
      <errorID>98894511-366d-476b-9b7a-3a33cc4d2e2b</errorID>
      <errorWord>:</errorWord>
      <group>L1_Format</group>
      <groupName>格式问题</groupName>
      <ability>L2_HalfPunc</ability>
      <abilityName>全半角检查</abilityName>
      <candidateList>
        <item>：</item>
      </candidateList>
      <explain>文本全半角错误。</explain>
      <paraID>4B971670</paraID>
      <start>11</start>
      <end>12</end>
      <status>modified</status>
      <modifiedWord>：</modifiedWord>
      <trackRevisions>false</trackRevisions>
    </reviewItem>
    <reviewItem>
      <errorID>375d2cd2-57d4-41c9-98cf-e1e904cecfa0</errorID>
      <errorWord>(</errorWord>
      <group>L1_Format</group>
      <groupName>格式问题</groupName>
      <ability>L2_HalfPunc</ability>
      <abilityName>全半角检查</abilityName>
      <candidateList>
        <item>（</item>
      </candidateList>
      <explain>文本全半角错误。</explain>
      <paraID>4B971670</paraID>
      <start>50</start>
      <end>51</end>
      <status>modified</status>
      <modifiedWord>（</modifiedWord>
      <trackRevisions>false</trackRevisions>
    </reviewItem>
    <reviewItem>
      <errorID>19bdc4d4-7bb1-4fef-a8eb-59cf3c19fda2</errorID>
      <errorWord>)</errorWord>
      <group>L1_Format</group>
      <groupName>格式问题</groupName>
      <ability>L2_HalfPunc</ability>
      <abilityName>全半角检查</abilityName>
      <candidateList>
        <item>）</item>
      </candidateList>
      <explain>文本全半角错误。</explain>
      <paraID>4B971670</paraID>
      <start>59</start>
      <end>60</end>
      <status>modified</status>
      <modifiedWord>）</modifiedWord>
      <trackRevisions>false</trackRevisions>
    </reviewItem>
    <reviewItem>
      <errorID>8ab587f5-54f5-4cb0-90e5-7e08a04c928e</errorID>
      <errorWord>(</errorWord>
      <group>L1_Format</group>
      <groupName>格式问题</groupName>
      <ability>L2_HalfPunc</ability>
      <abilityName>全半角检查</abilityName>
      <candidateList>
        <item>（</item>
      </candidateList>
      <explain>文本全半角错误。</explain>
      <paraID>4B971670</paraID>
      <start>79</start>
      <end>80</end>
      <status>modified</status>
      <modifiedWord>（</modifiedWord>
      <trackRevisions>false</trackRevisions>
    </reviewItem>
    <reviewItem>
      <errorID>38e45db6-a323-43e1-9c88-a709e7e169dd</errorID>
      <errorWord>)</errorWord>
      <group>L1_Format</group>
      <groupName>格式问题</groupName>
      <ability>L2_HalfPunc</ability>
      <abilityName>全半角检查</abilityName>
      <candidateList>
        <item>）</item>
      </candidateList>
      <explain>文本全半角错误。</explain>
      <paraID>4B971670</paraID>
      <start>93</start>
      <end>94</end>
      <status>modified</status>
      <modifiedWord>）</modifiedWord>
      <trackRevisions>false</trackRevisions>
    </reviewItem>
    <reviewItem>
      <errorID>ba1eb0ea-3699-4cdc-907c-f6010e5cef9a</errorID>
      <errorWord>(</errorWord>
      <group>L1_Format</group>
      <groupName>格式问题</groupName>
      <ability>L2_HalfPunc</ability>
      <abilityName>全半角检查</abilityName>
      <candidateList>
        <item>（</item>
      </candidateList>
      <explain>文本全半角错误。</explain>
      <paraID>4B971670</paraID>
      <start>113</start>
      <end>114</end>
      <status>modified</status>
      <modifiedWord>（</modifiedWord>
      <trackRevisions>false</trackRevisions>
    </reviewItem>
    <reviewItem>
      <errorID>5c5c2e53-523f-4d0c-a73a-6e44078fb2e6</errorID>
      <errorWord>)</errorWord>
      <group>L1_Format</group>
      <groupName>格式问题</groupName>
      <ability>L2_HalfPunc</ability>
      <abilityName>全半角检查</abilityName>
      <candidateList>
        <item>）</item>
      </candidateList>
      <explain>文本全半角错误。</explain>
      <paraID>4B971670</paraID>
      <start>127</start>
      <end>128</end>
      <status>modified</status>
      <modifiedWord>）</modifiedWord>
      <trackRevisions>false</trackRevisions>
    </reviewItem>
    <reviewItem>
      <errorID>9e32687c-1c21-4a25-92d6-0a6d8df0dfd8</errorID>
      <errorWord>(</errorWord>
      <group>L1_Format</group>
      <groupName>格式问题</groupName>
      <ability>L2_HalfPunc</ability>
      <abilityName>全半角检查</abilityName>
      <candidateList>
        <item>（</item>
      </candidateList>
      <explain>文本全半角错误。</explain>
      <paraID>4B971670</paraID>
      <start>140</start>
      <end>141</end>
      <status>modified</status>
      <modifiedWord>（</modifiedWord>
      <trackRevisions>false</trackRevisions>
    </reviewItem>
    <reviewItem>
      <errorID>4a1ed77e-c95d-4c1e-b7c0-4afcf4c2f110</errorID>
      <errorWord>)</errorWord>
      <group>L1_Format</group>
      <groupName>格式问题</groupName>
      <ability>L2_HalfPunc</ability>
      <abilityName>全半角检查</abilityName>
      <candidateList>
        <item>）</item>
      </candidateList>
      <explain>文本全半角错误。</explain>
      <paraID>4B971670</paraID>
      <start>172</start>
      <end>173</end>
      <status>modified</status>
      <modifiedWord>）</modifiedWord>
      <trackRevisions>false</trackRevisions>
    </reviewItem>
    <reviewItem>
      <errorID>b84c6cc0-07a3-4a9f-8109-792fb25f4d7e</errorID>
      <errorWord>(</errorWord>
      <group>L1_Format</group>
      <groupName>格式问题</groupName>
      <ability>L2_HalfPunc</ability>
      <abilityName>全半角检查</abilityName>
      <candidateList>
        <item>（</item>
      </candidateList>
      <explain>文本全半角错误。</explain>
      <paraID>4B971670</paraID>
      <start>190</start>
      <end>191</end>
      <status>modified</status>
      <modifiedWord>（</modifiedWord>
      <trackRevisions>false</trackRevisions>
    </reviewItem>
    <reviewItem>
      <errorID>65737157-4e27-45bc-8a1f-c32d18a3fdab</errorID>
      <errorWord>)</errorWord>
      <group>L1_Format</group>
      <groupName>格式问题</groupName>
      <ability>L2_HalfPunc</ability>
      <abilityName>全半角检查</abilityName>
      <candidateList>
        <item>）</item>
      </candidateList>
      <explain>文本全半角错误。</explain>
      <paraID>4B971670</paraID>
      <start>200</start>
      <end>201</end>
      <status>modified</status>
      <modifiedWord>）</modifiedWord>
      <trackRevisions>false</trackRevisions>
    </reviewItem>
    <reviewItem>
      <errorID>0843c9d4-b85b-4286-9843-425700de1a3f</errorID>
      <errorWord>;</errorWord>
      <group>L1_Format</group>
      <groupName>格式问题</groupName>
      <ability>L2_HalfPunc</ability>
      <abilityName>全半角检查</abilityName>
      <candidateList>
        <item>；</item>
      </candidateList>
      <explain>文本全半角错误。</explain>
      <paraID>4FC55674</paraID>
      <start>287</start>
      <end>288</end>
      <status>modified</status>
      <modifiedWord>；</modifiedWord>
      <trackRevisions>false</trackRevisions>
    </reviewItem>
    <reviewItem>
      <errorID>ca3e1148-9ff2-43e4-b2f3-df0cff3edbf7</errorID>
      <errorWord>务</errorWord>
      <group>L1_Word</group>
      <groupName>字词问题</groupName>
      <ability>L2_Typo</ability>
      <abilityName>字词错误</abilityName>
      <candidateList>
        <item>务的</item>
      </candidateList>
      <explain/>
      <paraID>6EE30CD6</paraID>
      <start>272</start>
      <end>273</end>
      <status>unmodified</status>
      <modifiedWord/>
      <trackRevisions>false</trackRevisions>
    </reviewItem>
    <reviewItem>
      <errorID>7a0968aa-4603-4a0e-9810-65ce5fe9cfe8</errorID>
      <errorWord>务</errorWord>
      <group>L1_Word</group>
      <groupName>字词问题</groupName>
      <ability>L2_Typo</ability>
      <abilityName>字词错误</abilityName>
      <candidateList>
        <item>务的</item>
      </candidateList>
      <explain/>
      <paraID>6040AD23</paraID>
      <start>135</start>
      <end>136</end>
      <status>unmodified</status>
      <modifiedWord/>
      <trackRevisions>false</trackRevisions>
    </reviewItem>
    <reviewItem>
      <errorID>31c75b2e-9414-42e1-9f72-cb541072b73d</errorID>
      <errorWord>（</errorWord>
      <group>L1_Word</group>
      <groupName>字词问题</groupName>
      <ability>L2_Typo</ability>
      <abilityName>字词错误</abilityName>
      <candidateList>
        <item>（资</item>
      </candidateList>
      <explain/>
      <paraID>6040AD23</paraID>
      <start>245</start>
      <end>246</end>
      <status>unmodified</status>
      <modifiedWord/>
      <trackRevisions>false</trackRevisions>
    </reviewItem>
    <reviewItem>
      <errorID>49b12f11-6525-4c48-8733-9935b78cd1f4</errorID>
      <errorWord>其它</errorWord>
      <group>L1_Word</group>
      <groupName>字词问题</groupName>
      <ability>L2_Alias</ability>
      <abilityName>也作/曾用词</abilityName>
      <candidateList>
        <item>其他</item>
      </candidateList>
      <explain>词汇[其它]为不规范表述或旧称，其规范书面表述为[其他]。</explain>
      <paraID>5B5E0A80</paraID>
      <start>174</start>
      <end>176</end>
      <status>modified</status>
      <modifiedWord>其他</modifiedWord>
      <trackRevisions>false</trackRevisions>
    </reviewItem>
    <reviewItem>
      <errorID>f8a43a93-4bd1-49cf-b175-be302f442dca</errorID>
      <errorWord>其它</errorWord>
      <group>L1_Word</group>
      <groupName>字词问题</groupName>
      <ability>L2_Alias</ability>
      <abilityName>也作/曾用词</abilityName>
      <candidateList>
        <item>其他</item>
      </candidateList>
      <explain>词汇[其它]为不规范表述或旧称，其规范书面表述为[其他]。</explain>
      <paraID>237A4396</paraID>
      <start>260</start>
      <end>262</end>
      <status>modified</status>
      <modifiedWord>其他</modifiedWord>
      <trackRevisions>false</trackRevisions>
    </reviewItem>
    <reviewItem>
      <errorID>788afea5-76b1-4e4d-a314-cb5503c149d2</errorID>
      <errorWord>其它</errorWord>
      <group>L1_Word</group>
      <groupName>字词问题</groupName>
      <ability>L2_Alias</ability>
      <abilityName>也作/曾用词</abilityName>
      <candidateList>
        <item>其他</item>
      </candidateList>
      <explain>词汇[其它]为不规范表述或旧称，其规范书面表述为[其他]。</explain>
      <paraID>5AD86D93</paraID>
      <start>92</start>
      <end>94</end>
      <status>modified</status>
      <modifiedWord>其他</modifiedWord>
      <trackRevisions>false</trackRevisions>
    </reviewItem>
    <reviewItem>
      <errorID>04d5dfe3-195e-4b2c-8464-a0cdc9398572</errorID>
      <errorWord>止付</errorWord>
      <group>L1_Word</group>
      <groupName>字词问题</groupName>
      <ability>L2_Typo</ability>
      <abilityName>字词错误</abilityName>
      <candidateList>
        <item>支付</item>
      </candidateList>
      <explain>存在发音相同字词的误用。</explain>
      <paraID>5AD86D93</paraID>
      <start>106</start>
      <end>108</end>
      <status>unmodified</status>
      <modifiedWord/>
      <trackRevisions>false</trackRevisions>
    </reviewItem>
    <reviewItem>
      <errorID>6797654f-9401-413d-a1d5-b5f324eb7d01</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5E7CDAD9</paraID>
      <start>6</start>
      <end>10</end>
      <status>modified</status>
      <modifiedWord>其他约定</modifiedWord>
      <trackRevisions>false</trackRevisions>
    </reviewItem>
    <reviewItem>
      <errorID>0ed150c5-518b-4c5b-83b6-33fc09b1dd60</errorID>
      <errorWord>。</errorWord>
      <group>L1_Punc</group>
      <groupName>标点问题</groupName>
      <ability>L2_Punc</ability>
      <abilityName>标点符号检查</abilityName>
      <candidateList/>
      <explain/>
      <paraID>5AFEEB42</paraID>
      <start>84</start>
      <end>85</end>
      <status>unmodified</status>
      <modifiedWord/>
      <trackRevisions>false</trackRevisions>
    </reviewItem>
  </reviewItems>
  <config/>
</contractReview>
</file>

<file path=customXml/itemProps1.xml><?xml version="1.0" encoding="utf-8"?>
<ds:datastoreItem xmlns:ds="http://schemas.openxmlformats.org/officeDocument/2006/customXml" ds:itemID="{27215e70-85a1-47f0-98cb-640e004f068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4556</Words>
  <Characters>4612</Characters>
  <Lines>36</Lines>
  <Paragraphs>10</Paragraphs>
  <TotalTime>2</TotalTime>
  <ScaleCrop>false</ScaleCrop>
  <LinksUpToDate>false</LinksUpToDate>
  <CharactersWithSpaces>5643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2010-10-15T02:42:00Z</dcterms:created>
  <dc:creator>Microsoft.com</dc:creator>
  <cp:lastModifiedBy>冯茂亮</cp:lastModifiedBy>
  <dcterms:modified xsi:type="dcterms:W3CDTF">2025-11-18T05:51:06Z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89049E74348745CD8A80C2F28D3CB414_13</vt:lpwstr>
  </property>
  <property fmtid="{D5CDD505-2E9C-101B-9397-08002B2CF9AE}" pid="4" name="KSOTemplateDocerSaveRecord">
    <vt:lpwstr>eyJoZGlkIjoiMjY0ZTdmNDljMjFiYTVhYjNmMzJlMTgzMDczMzMxYzMiLCJ1c2VySWQiOiIyOTU4Mjg0NzEifQ==</vt:lpwstr>
  </property>
</Properties>
</file>