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1C7E2">
      <w:pPr>
        <w:spacing w:line="270" w:lineRule="exact"/>
        <w:rPr>
          <w:rFonts w:hint="eastAsia" w:eastAsia="楷体_GB2312"/>
          <w:b/>
          <w:bCs/>
          <w:color w:val="000000"/>
        </w:rPr>
      </w:pPr>
      <w:r>
        <w:rPr>
          <w:rFonts w:eastAsia="楷体_GB2312"/>
          <w:b/>
          <w:bCs/>
          <w:color w:val="000000"/>
        </w:rPr>
        <w:t>信贷</w:t>
      </w:r>
      <w:r>
        <w:rPr>
          <w:rFonts w:hint="eastAsia" w:eastAsia="楷体_GB2312"/>
          <w:b/>
          <w:bCs/>
          <w:color w:val="000000"/>
        </w:rPr>
        <w:t>合同202</w:t>
      </w:r>
      <w:r>
        <w:rPr>
          <w:rFonts w:hint="eastAsia" w:eastAsia="楷体_GB2312"/>
          <w:b/>
          <w:bCs/>
          <w:color w:val="000000"/>
          <w:lang w:val="en-US" w:eastAsia="zh-CN"/>
        </w:rPr>
        <w:t>5</w:t>
      </w:r>
      <w:r>
        <w:rPr>
          <w:rFonts w:hint="eastAsia" w:eastAsia="楷体_GB2312"/>
          <w:b/>
          <w:bCs/>
          <w:color w:val="000000"/>
        </w:rPr>
        <w:t>-004</w:t>
      </w:r>
    </w:p>
    <w:p w14:paraId="5FDD0BAD">
      <w:pPr>
        <w:pStyle w:val="2"/>
        <w:tabs>
          <w:tab w:val="left" w:pos="8280"/>
        </w:tabs>
        <w:spacing w:line="490" w:lineRule="exact"/>
        <w:ind w:firstLine="0" w:firstLineChars="0"/>
        <w:jc w:val="center"/>
        <w:rPr>
          <w:rFonts w:ascii="Times New Roman" w:eastAsia="黑体"/>
          <w:b/>
          <w:bCs/>
          <w:color w:val="000000"/>
          <w:sz w:val="38"/>
        </w:rPr>
      </w:pPr>
      <w:r>
        <w:rPr>
          <w:rFonts w:hint="eastAsia" w:ascii="Times New Roman" w:eastAsia="黑体"/>
          <w:b/>
          <w:bCs/>
          <w:color w:val="000000"/>
          <w:sz w:val="38"/>
        </w:rPr>
        <w:t>流动资金</w:t>
      </w:r>
      <w:r>
        <w:rPr>
          <w:rFonts w:ascii="Times New Roman" w:eastAsia="黑体"/>
          <w:b/>
          <w:bCs/>
          <w:color w:val="000000"/>
          <w:sz w:val="38"/>
        </w:rPr>
        <w:t>质押借款合同</w:t>
      </w:r>
    </w:p>
    <w:p w14:paraId="163E4A42">
      <w:pPr>
        <w:spacing w:line="270" w:lineRule="exact"/>
        <w:rPr>
          <w:rFonts w:eastAsia="楷体_GB2312"/>
          <w:b/>
          <w:bCs/>
          <w:color w:val="000000"/>
        </w:rPr>
      </w:pPr>
    </w:p>
    <w:p w14:paraId="7CF3AE74">
      <w:pPr>
        <w:spacing w:line="270" w:lineRule="exact"/>
        <w:ind w:right="420" w:firstLine="5145" w:firstLineChars="2450"/>
        <w:rPr>
          <w:rFonts w:eastAsia="楷体_GB2312"/>
          <w:color w:val="000000"/>
        </w:rPr>
      </w:pPr>
      <w:r>
        <w:rPr>
          <w:rFonts w:eastAsia="楷体_GB2312"/>
          <w:bCs/>
          <w:color w:val="000000"/>
        </w:rPr>
        <w:t>合同号：</w:t>
      </w:r>
      <w:r>
        <w:rPr>
          <w:rFonts w:eastAsia="楷体_GB2312"/>
          <w:color w:val="000000"/>
          <w:u w:val="single"/>
        </w:rPr>
        <w:t xml:space="preserve">        </w:t>
      </w:r>
      <w:r>
        <w:rPr>
          <w:rFonts w:hint="eastAsia" w:eastAsia="楷体_GB2312"/>
          <w:color w:val="000000"/>
          <w:u w:val="single"/>
        </w:rPr>
        <w:t xml:space="preserve">             </w:t>
      </w:r>
    </w:p>
    <w:p w14:paraId="1FBACBBB">
      <w:pPr>
        <w:spacing w:line="270" w:lineRule="exact"/>
        <w:rPr>
          <w:rFonts w:hint="eastAsia" w:eastAsia="楷体_GB2312"/>
          <w:color w:val="000000"/>
        </w:rPr>
      </w:pPr>
      <w:r>
        <w:rPr>
          <w:rFonts w:hint="eastAsia" w:eastAsia="楷体_GB2312"/>
          <w:color w:val="000000"/>
        </w:rPr>
        <w:t xml:space="preserve"> </w:t>
      </w:r>
    </w:p>
    <w:p w14:paraId="3903A542">
      <w:pPr>
        <w:spacing w:line="270" w:lineRule="exact"/>
        <w:rPr>
          <w:rFonts w:eastAsia="楷体_GB2312"/>
          <w:b/>
          <w:bCs/>
          <w:color w:val="000000"/>
          <w:u w:val="single"/>
        </w:rPr>
      </w:pPr>
      <w:r>
        <w:rPr>
          <w:rFonts w:eastAsia="楷体_GB2312"/>
          <w:b/>
          <w:bCs/>
          <w:color w:val="000000"/>
        </w:rPr>
        <w:t>贷款人</w:t>
      </w:r>
      <w:r>
        <w:rPr>
          <w:rFonts w:eastAsia="楷体_GB2312"/>
          <w:color w:val="000000"/>
        </w:rPr>
        <w:t>（质权人）：</w:t>
      </w:r>
      <w:r>
        <w:rPr>
          <w:rFonts w:eastAsia="楷体_GB2312"/>
          <w:b/>
          <w:bCs/>
          <w:color w:val="000000"/>
          <w:u w:val="single"/>
        </w:rPr>
        <w:t xml:space="preserve">                                                  </w:t>
      </w:r>
    </w:p>
    <w:p w14:paraId="42ED3DEC">
      <w:pPr>
        <w:spacing w:line="270" w:lineRule="exact"/>
        <w:rPr>
          <w:rFonts w:eastAsia="楷体_GB2312"/>
          <w:color w:val="000000"/>
        </w:rPr>
      </w:pPr>
      <w:r>
        <w:rPr>
          <w:rFonts w:eastAsia="楷体_GB2312"/>
          <w:b/>
          <w:bCs/>
          <w:color w:val="000000"/>
        </w:rPr>
        <w:t>借款人</w:t>
      </w:r>
      <w:r>
        <w:rPr>
          <w:rFonts w:eastAsia="楷体_GB2312"/>
          <w:color w:val="000000"/>
        </w:rPr>
        <w:t>：</w:t>
      </w:r>
      <w:r>
        <w:rPr>
          <w:rFonts w:eastAsia="楷体_GB2312"/>
          <w:b/>
          <w:bCs/>
          <w:color w:val="000000"/>
          <w:u w:val="single"/>
        </w:rPr>
        <w:t xml:space="preserve">                                                           </w:t>
      </w:r>
    </w:p>
    <w:p w14:paraId="2BF29B70">
      <w:pPr>
        <w:spacing w:line="270" w:lineRule="exact"/>
        <w:rPr>
          <w:rFonts w:eastAsia="楷体_GB2312"/>
          <w:color w:val="000000"/>
          <w:u w:val="single"/>
        </w:rPr>
      </w:pPr>
      <w:r>
        <w:rPr>
          <w:rFonts w:eastAsia="楷体_GB2312"/>
          <w:b/>
          <w:bCs/>
          <w:color w:val="000000"/>
        </w:rPr>
        <w:t>出质人</w:t>
      </w:r>
      <w:r>
        <w:rPr>
          <w:rFonts w:eastAsia="楷体_GB2312"/>
          <w:color w:val="000000"/>
        </w:rPr>
        <w:t>：</w:t>
      </w:r>
      <w:r>
        <w:rPr>
          <w:rFonts w:eastAsia="楷体_GB2312"/>
          <w:b/>
          <w:bCs/>
          <w:color w:val="000000"/>
          <w:u w:val="single"/>
        </w:rPr>
        <w:t xml:space="preserve">                                                           </w:t>
      </w:r>
    </w:p>
    <w:p w14:paraId="05C99E8B">
      <w:pPr>
        <w:spacing w:line="270" w:lineRule="exact"/>
        <w:ind w:firstLine="420"/>
        <w:rPr>
          <w:rFonts w:eastAsia="楷体_GB2312"/>
          <w:color w:val="000000"/>
        </w:rPr>
      </w:pPr>
    </w:p>
    <w:p w14:paraId="794259FD">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经贷款人（质权人）、借款人、出质人协商一致，根据国家有关法律、法规和规章的规定，签订本合同。</w:t>
      </w:r>
    </w:p>
    <w:p w14:paraId="4C3F113B">
      <w:pPr>
        <w:keepNext w:val="0"/>
        <w:keepLines w:val="0"/>
        <w:pageBreakBefore w:val="0"/>
        <w:widowControl w:val="0"/>
        <w:kinsoku/>
        <w:wordWrap/>
        <w:overflowPunct/>
        <w:topLinePunct w:val="0"/>
        <w:autoSpaceDE/>
        <w:autoSpaceDN/>
        <w:bidi w:val="0"/>
        <w:adjustRightInd/>
        <w:snapToGrid/>
        <w:spacing w:line="252" w:lineRule="exact"/>
        <w:ind w:firstLine="422" w:firstLineChars="200"/>
        <w:textAlignment w:val="auto"/>
        <w:rPr>
          <w:rFonts w:hint="eastAsia" w:ascii="仿宋_GB2312" w:hAnsi="仿宋_GB2312" w:eastAsia="仿宋_GB2312" w:cs="仿宋_GB2312"/>
          <w:color w:val="000000"/>
        </w:rPr>
      </w:pPr>
      <w:r>
        <w:rPr>
          <w:rFonts w:eastAsia="黑体"/>
          <w:b/>
          <w:bCs/>
          <w:color w:val="000000"/>
        </w:rPr>
        <w:t>第一条</w:t>
      </w:r>
      <w:r>
        <w:rPr>
          <w:rFonts w:hint="eastAsia" w:eastAsia="黑体"/>
          <w:b/>
          <w:bCs/>
          <w:color w:val="000000"/>
        </w:rPr>
        <w:t xml:space="preserve">  </w:t>
      </w:r>
      <w:r>
        <w:rPr>
          <w:rFonts w:eastAsia="黑体"/>
          <w:b/>
          <w:bCs/>
          <w:color w:val="000000"/>
        </w:rPr>
        <w:t>借款金额、种类与用途：</w:t>
      </w:r>
      <w:r>
        <w:rPr>
          <w:rFonts w:hint="eastAsia" w:ascii="仿宋_GB2312" w:hAnsi="仿宋_GB2312" w:eastAsia="仿宋_GB2312" w:cs="仿宋_GB2312"/>
          <w:color w:val="000000"/>
        </w:rPr>
        <w:t>贷款人同意向借款人发放贷款人民币（大写）</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，借款种类为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，借款用途为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036FF070">
      <w:pPr>
        <w:keepNext w:val="0"/>
        <w:keepLines w:val="0"/>
        <w:pageBreakBefore w:val="0"/>
        <w:widowControl w:val="0"/>
        <w:kinsoku/>
        <w:wordWrap/>
        <w:overflowPunct/>
        <w:topLinePunct w:val="0"/>
        <w:autoSpaceDE/>
        <w:autoSpaceDN/>
        <w:bidi w:val="0"/>
        <w:adjustRightInd/>
        <w:snapToGrid/>
        <w:spacing w:line="252" w:lineRule="exact"/>
        <w:ind w:firstLine="413" w:firstLineChars="196"/>
        <w:textAlignment w:val="auto"/>
        <w:rPr>
          <w:rFonts w:hint="eastAsia" w:ascii="仿宋_GB2312" w:hAnsi="仿宋_GB2312" w:eastAsia="仿宋_GB2312" w:cs="仿宋_GB2312"/>
          <w:color w:val="000000"/>
        </w:rPr>
      </w:pPr>
      <w:r>
        <w:rPr>
          <w:rFonts w:eastAsia="黑体"/>
          <w:b/>
          <w:bCs/>
          <w:color w:val="000000"/>
        </w:rPr>
        <w:t>第二条</w:t>
      </w:r>
      <w:r>
        <w:rPr>
          <w:rFonts w:hint="eastAsia" w:eastAsia="黑体"/>
          <w:b/>
          <w:bCs/>
          <w:color w:val="000000"/>
        </w:rPr>
        <w:t xml:space="preserve">  </w:t>
      </w:r>
      <w:r>
        <w:rPr>
          <w:rFonts w:eastAsia="黑体"/>
          <w:b/>
          <w:bCs/>
          <w:color w:val="000000"/>
        </w:rPr>
        <w:t>借款期限：</w:t>
      </w:r>
      <w:r>
        <w:rPr>
          <w:rFonts w:hint="eastAsia" w:ascii="仿宋_GB2312" w:hAnsi="仿宋_GB2312" w:eastAsia="仿宋_GB2312" w:cs="仿宋_GB2312"/>
          <w:color w:val="000000"/>
        </w:rPr>
        <w:t>本合同借款期限自</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日起至</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日止。实际放款日期、到期日期与上述约定不一致的，以借款借据为准。</w:t>
      </w:r>
    </w:p>
    <w:p w14:paraId="11533A1A">
      <w:pPr>
        <w:keepNext w:val="0"/>
        <w:keepLines w:val="0"/>
        <w:pageBreakBefore w:val="0"/>
        <w:widowControl w:val="0"/>
        <w:tabs>
          <w:tab w:val="left" w:pos="343"/>
        </w:tabs>
        <w:kinsoku/>
        <w:wordWrap/>
        <w:overflowPunct/>
        <w:topLinePunct w:val="0"/>
        <w:autoSpaceDE/>
        <w:autoSpaceDN/>
        <w:bidi w:val="0"/>
        <w:adjustRightInd/>
        <w:snapToGrid/>
        <w:spacing w:line="252" w:lineRule="exact"/>
        <w:ind w:firstLine="422" w:firstLineChars="200"/>
        <w:textAlignment w:val="auto"/>
        <w:rPr>
          <w:rFonts w:eastAsia="黑体"/>
          <w:b/>
          <w:bCs/>
          <w:color w:val="000000"/>
        </w:rPr>
      </w:pPr>
      <w:bookmarkStart w:id="0" w:name="OLE_LINK3"/>
      <w:r>
        <w:rPr>
          <w:rFonts w:eastAsia="黑体"/>
          <w:b/>
          <w:bCs/>
          <w:color w:val="000000"/>
        </w:rPr>
        <w:t>第三条</w:t>
      </w:r>
      <w:r>
        <w:rPr>
          <w:rFonts w:hint="eastAsia" w:eastAsia="黑体"/>
          <w:b/>
          <w:bCs/>
          <w:color w:val="000000"/>
        </w:rPr>
        <w:t xml:space="preserve">  </w:t>
      </w:r>
      <w:r>
        <w:rPr>
          <w:rFonts w:eastAsia="黑体"/>
          <w:b/>
          <w:bCs/>
          <w:color w:val="000000"/>
        </w:rPr>
        <w:t>借款利率：</w:t>
      </w:r>
    </w:p>
    <w:p w14:paraId="58EB9E7D">
      <w:pPr>
        <w:keepNext w:val="0"/>
        <w:keepLines w:val="0"/>
        <w:pageBreakBefore w:val="0"/>
        <w:widowControl w:val="0"/>
        <w:tabs>
          <w:tab w:val="left" w:pos="343"/>
        </w:tabs>
        <w:kinsoku/>
        <w:wordWrap/>
        <w:overflowPunct/>
        <w:topLinePunct w:val="0"/>
        <w:autoSpaceDE/>
        <w:autoSpaceDN/>
        <w:bidi w:val="0"/>
        <w:adjustRightInd/>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lang w:eastAsia="zh-CN"/>
        </w:rPr>
        <w:t>（</w:t>
      </w:r>
      <w:r>
        <w:rPr>
          <w:rFonts w:hint="eastAsia" w:ascii="仿宋_GB2312" w:hAnsi="仿宋_GB2312" w:eastAsia="仿宋_GB2312" w:cs="仿宋_GB2312"/>
          <w:color w:val="000000"/>
          <w:lang w:val="en-US" w:eastAsia="zh-CN"/>
        </w:rPr>
        <w:t>一</w:t>
      </w:r>
      <w:r>
        <w:rPr>
          <w:rFonts w:hint="eastAsia" w:ascii="仿宋_GB2312" w:hAnsi="仿宋_GB2312" w:eastAsia="仿宋_GB2312" w:cs="仿宋_GB2312"/>
          <w:color w:val="000000"/>
          <w:lang w:eastAsia="zh-CN"/>
        </w:rPr>
        <w:t>）</w:t>
      </w:r>
      <w:r>
        <w:rPr>
          <w:rFonts w:hint="eastAsia" w:ascii="仿宋_GB2312" w:hAnsi="仿宋_GB2312" w:eastAsia="仿宋_GB2312" w:cs="仿宋_GB2312"/>
          <w:color w:val="000000"/>
        </w:rPr>
        <w:t>本合同借款利率采用单利方法计算，具体按下列第</w:t>
      </w:r>
      <w:r>
        <w:rPr>
          <w:rFonts w:hint="eastAsia" w:ascii="仿宋_GB2312" w:hAnsi="仿宋_GB2312" w:eastAsia="仿宋_GB2312" w:cs="仿宋_GB2312"/>
          <w:color w:val="000000"/>
          <w:u w:val="single"/>
        </w:rPr>
        <w:t>（   ）</w:t>
      </w:r>
      <w:r>
        <w:rPr>
          <w:rFonts w:hint="eastAsia" w:ascii="仿宋_GB2312" w:hAnsi="仿宋_GB2312" w:eastAsia="仿宋_GB2312" w:cs="仿宋_GB2312"/>
          <w:color w:val="000000"/>
        </w:rPr>
        <w:t>种方式确定。（涉及勾选项的，在选项前□打√）</w:t>
      </w:r>
    </w:p>
    <w:p w14:paraId="7BCB510C">
      <w:pPr>
        <w:keepNext w:val="0"/>
        <w:keepLines w:val="0"/>
        <w:pageBreakBefore w:val="0"/>
        <w:widowControl w:val="0"/>
        <w:tabs>
          <w:tab w:val="left" w:pos="343"/>
        </w:tabs>
        <w:kinsoku/>
        <w:wordWrap/>
        <w:overflowPunct/>
        <w:topLinePunct w:val="0"/>
        <w:autoSpaceDE/>
        <w:autoSpaceDN/>
        <w:bidi w:val="0"/>
        <w:adjustRightInd/>
        <w:snapToGrid/>
        <w:spacing w:line="252" w:lineRule="exact"/>
        <w:ind w:firstLine="420" w:firstLineChars="200"/>
        <w:textAlignment w:val="auto"/>
        <w:rPr>
          <w:rFonts w:ascii="仿宋_GB2312" w:hAnsi="仿宋_GB2312" w:eastAsia="仿宋_GB2312" w:cs="仿宋_GB2312"/>
          <w:color w:val="000000"/>
          <w:u w:val="single"/>
        </w:rPr>
      </w:pPr>
      <w:r>
        <w:rPr>
          <w:rFonts w:hint="eastAsia" w:ascii="仿宋_GB2312" w:hAnsi="仿宋_GB2312" w:eastAsia="仿宋_GB2312" w:cs="仿宋_GB2312"/>
          <w:color w:val="000000"/>
        </w:rPr>
        <w:t>（1）本合同借款利率以</w:t>
      </w:r>
      <w:r>
        <w:rPr>
          <w:rFonts w:hint="eastAsia" w:ascii="黑体" w:hAnsi="黑体" w:eastAsia="黑体" w:cs="黑体"/>
          <w:b/>
          <w:bCs/>
          <w:color w:val="000000"/>
        </w:rPr>
        <w:t>合同生效日</w:t>
      </w:r>
      <w:r>
        <w:rPr>
          <w:rFonts w:hint="eastAsia" w:ascii="仿宋_GB2312" w:hAnsi="仿宋_GB2312" w:eastAsia="仿宋_GB2312" w:cs="仿宋_GB2312"/>
          <w:color w:val="000000"/>
        </w:rPr>
        <w:t>前一自然日已公布的最近一期□1年期□5年期以上□其他</w:t>
      </w:r>
    </w:p>
    <w:p w14:paraId="7E87BA38">
      <w:pPr>
        <w:keepNext w:val="0"/>
        <w:keepLines w:val="0"/>
        <w:pageBreakBefore w:val="0"/>
        <w:widowControl w:val="0"/>
        <w:tabs>
          <w:tab w:val="left" w:pos="343"/>
        </w:tabs>
        <w:kinsoku/>
        <w:wordWrap/>
        <w:overflowPunct/>
        <w:topLinePunct w:val="0"/>
        <w:autoSpaceDE/>
        <w:autoSpaceDN/>
        <w:bidi w:val="0"/>
        <w:adjustRightInd/>
        <w:snapToGrid/>
        <w:spacing w:line="252" w:lineRule="exact"/>
        <w:textAlignment w:val="auto"/>
        <w:rPr>
          <w:rFonts w:ascii="仿宋_GB2312" w:hAnsi="仿宋_GB2312" w:eastAsia="仿宋_GB2312" w:cs="仿宋_GB2312"/>
          <w:color w:val="000000"/>
        </w:rPr>
      </w:pP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LPR（□加□减）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个基点确定（LPR，即全国银行间同业拆借中心公布的贷款市场报价利率，1个基点=0.01%，下同），具体以借款借据为准。借款期限内，借款利率不作调整。</w:t>
      </w:r>
    </w:p>
    <w:p w14:paraId="790F6D13">
      <w:pPr>
        <w:keepNext w:val="0"/>
        <w:keepLines w:val="0"/>
        <w:pageBreakBefore w:val="0"/>
        <w:widowControl w:val="0"/>
        <w:tabs>
          <w:tab w:val="left" w:pos="343"/>
        </w:tabs>
        <w:kinsoku/>
        <w:wordWrap/>
        <w:overflowPunct/>
        <w:topLinePunct w:val="0"/>
        <w:autoSpaceDE/>
        <w:autoSpaceDN/>
        <w:bidi w:val="0"/>
        <w:adjustRightInd/>
        <w:snapToGrid/>
        <w:spacing w:line="252" w:lineRule="exact"/>
        <w:ind w:firstLine="420" w:firstLineChars="200"/>
        <w:textAlignment w:val="auto"/>
        <w:rPr>
          <w:rFonts w:ascii="仿宋_GB2312" w:hAnsi="仿宋_GB2312" w:eastAsia="仿宋_GB2312" w:cs="仿宋_GB2312"/>
          <w:color w:val="000000"/>
        </w:rPr>
      </w:pPr>
      <w:r>
        <w:rPr>
          <w:rFonts w:hint="eastAsia" w:ascii="仿宋_GB2312" w:hAnsi="仿宋_GB2312" w:eastAsia="仿宋_GB2312" w:cs="仿宋_GB2312"/>
          <w:color w:val="000000"/>
        </w:rPr>
        <w:t>（2）本合同项下每笔借款的利率以□</w:t>
      </w:r>
      <w:r>
        <w:rPr>
          <w:rFonts w:hint="eastAsia" w:ascii="黑体" w:hAnsi="黑体" w:eastAsia="黑体" w:cs="黑体"/>
          <w:b/>
          <w:bCs/>
          <w:color w:val="000000"/>
        </w:rPr>
        <w:t>合同生效日</w:t>
      </w:r>
      <w:r>
        <w:rPr>
          <w:rFonts w:hint="eastAsia" w:ascii="仿宋_GB2312" w:hAnsi="仿宋_GB2312" w:eastAsia="仿宋_GB2312" w:cs="仿宋_GB2312"/>
          <w:color w:val="000000"/>
        </w:rPr>
        <w:t>□</w:t>
      </w:r>
      <w:r>
        <w:rPr>
          <w:rFonts w:hint="eastAsia" w:ascii="黑体" w:hAnsi="黑体" w:eastAsia="黑体" w:cs="黑体"/>
          <w:b/>
          <w:bCs/>
          <w:color w:val="000000"/>
        </w:rPr>
        <w:t>借款发放日</w:t>
      </w:r>
      <w:r>
        <w:rPr>
          <w:rFonts w:hint="eastAsia" w:ascii="仿宋_GB2312" w:hAnsi="仿宋_GB2312" w:eastAsia="仿宋_GB2312" w:cs="仿宋_GB2312"/>
          <w:color w:val="000000"/>
        </w:rPr>
        <w:t>前一自然日已公布的最近一期□1年期□5年期以上□其他</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LPR（□加☑减）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个基点确定，具体以借款借据为准。借款期限内，每笔借款的利率按以下第</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种方式作相应调整，且贷款人不再另行通知借款人和出质人：</w:t>
      </w:r>
    </w:p>
    <w:p w14:paraId="572B191D">
      <w:pPr>
        <w:keepNext w:val="0"/>
        <w:keepLines w:val="0"/>
        <w:pageBreakBefore w:val="0"/>
        <w:widowControl w:val="0"/>
        <w:tabs>
          <w:tab w:val="left" w:pos="343"/>
        </w:tabs>
        <w:kinsoku/>
        <w:wordWrap/>
        <w:overflowPunct/>
        <w:topLinePunct w:val="0"/>
        <w:autoSpaceDE/>
        <w:autoSpaceDN/>
        <w:bidi w:val="0"/>
        <w:adjustRightInd/>
        <w:snapToGrid/>
        <w:spacing w:line="252" w:lineRule="exact"/>
        <w:ind w:firstLine="420" w:firstLineChars="200"/>
        <w:textAlignment w:val="auto"/>
        <w:rPr>
          <w:rFonts w:ascii="仿宋_GB2312" w:hAnsi="仿宋_GB2312" w:eastAsia="仿宋_GB2312" w:cs="仿宋_GB2312"/>
          <w:color w:val="000000"/>
        </w:rPr>
      </w:pPr>
      <w:r>
        <w:rPr>
          <w:rFonts w:hint="eastAsia" w:ascii="仿宋_GB2312" w:hAnsi="仿宋_GB2312" w:eastAsia="仿宋_GB2312" w:cs="仿宋_GB2312"/>
          <w:color w:val="000000"/>
        </w:rPr>
        <w:t>①单笔借款的借款利率不作调整，不分段计息。</w:t>
      </w:r>
    </w:p>
    <w:p w14:paraId="0C44C699">
      <w:pPr>
        <w:keepNext w:val="0"/>
        <w:keepLines w:val="0"/>
        <w:pageBreakBefore w:val="0"/>
        <w:widowControl w:val="0"/>
        <w:tabs>
          <w:tab w:val="left" w:pos="343"/>
        </w:tabs>
        <w:kinsoku/>
        <w:wordWrap/>
        <w:overflowPunct/>
        <w:topLinePunct w:val="0"/>
        <w:autoSpaceDE/>
        <w:autoSpaceDN/>
        <w:bidi w:val="0"/>
        <w:adjustRightInd/>
        <w:snapToGrid/>
        <w:spacing w:line="252" w:lineRule="exact"/>
        <w:ind w:firstLine="420" w:firstLineChars="200"/>
        <w:textAlignment w:val="auto"/>
        <w:rPr>
          <w:rFonts w:ascii="仿宋_GB2312" w:hAnsi="仿宋_GB2312" w:eastAsia="仿宋_GB2312" w:cs="仿宋_GB2312"/>
          <w:color w:val="000000"/>
        </w:rPr>
      </w:pPr>
      <w:r>
        <w:rPr>
          <w:rFonts w:hint="eastAsia" w:ascii="仿宋_GB2312" w:hAnsi="仿宋_GB2312" w:eastAsia="仿宋_GB2312" w:cs="仿宋_GB2312"/>
          <w:color w:val="000000"/>
        </w:rPr>
        <w:t>②以</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个月）为利率重定价周期，调整日为借款发放日在调整当月的对应日，调整当月没有对应日的，则以当月最后一日为调整日，调整日起以前一自然日已公布的最近一期本条第（2）款选定的期限品种的LPR为新的定价基准，加（减）基点不变。</w:t>
      </w:r>
    </w:p>
    <w:p w14:paraId="3C2C149D">
      <w:pPr>
        <w:keepNext w:val="0"/>
        <w:keepLines w:val="0"/>
        <w:pageBreakBefore w:val="0"/>
        <w:widowControl w:val="0"/>
        <w:tabs>
          <w:tab w:val="left" w:pos="343"/>
        </w:tabs>
        <w:kinsoku/>
        <w:wordWrap/>
        <w:overflowPunct/>
        <w:topLinePunct w:val="0"/>
        <w:autoSpaceDE/>
        <w:autoSpaceDN/>
        <w:bidi w:val="0"/>
        <w:adjustRightInd/>
        <w:snapToGrid/>
        <w:spacing w:line="252" w:lineRule="exact"/>
        <w:ind w:firstLine="420" w:firstLineChars="200"/>
        <w:textAlignment w:val="auto"/>
        <w:rPr>
          <w:rFonts w:ascii="仿宋_GB2312" w:hAnsi="仿宋_GB2312" w:eastAsia="仿宋_GB2312" w:cs="仿宋_GB2312"/>
          <w:color w:val="000000"/>
          <w:u w:val="single"/>
        </w:rPr>
      </w:pPr>
      <w:r>
        <w:rPr>
          <w:rFonts w:hint="eastAsia" w:ascii="仿宋_GB2312" w:hAnsi="仿宋_GB2312" w:eastAsia="仿宋_GB2312" w:cs="仿宋_GB2312"/>
          <w:color w:val="000000"/>
        </w:rPr>
        <w:t>（3）其他：</w:t>
      </w:r>
      <w:r>
        <w:rPr>
          <w:rFonts w:hint="eastAsia" w:ascii="仿宋_GB2312" w:hAnsi="仿宋_GB2312" w:eastAsia="仿宋_GB2312" w:cs="仿宋_GB2312"/>
          <w:color w:val="000000"/>
          <w:u w:val="single"/>
        </w:rPr>
        <w:t xml:space="preserve">                                               </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rPr>
        <w:t xml:space="preserve">                        </w:t>
      </w:r>
    </w:p>
    <w:p w14:paraId="6157F190">
      <w:pPr>
        <w:keepNext w:val="0"/>
        <w:keepLines w:val="0"/>
        <w:pageBreakBefore w:val="0"/>
        <w:widowControl w:val="0"/>
        <w:tabs>
          <w:tab w:val="left" w:pos="343"/>
        </w:tabs>
        <w:kinsoku/>
        <w:wordWrap/>
        <w:overflowPunct/>
        <w:topLinePunct w:val="0"/>
        <w:autoSpaceDE/>
        <w:autoSpaceDN/>
        <w:bidi w:val="0"/>
        <w:adjustRightInd/>
        <w:snapToGrid/>
        <w:spacing w:line="252" w:lineRule="exact"/>
        <w:textAlignment w:val="auto"/>
        <w:rPr>
          <w:rFonts w:ascii="仿宋_GB2312" w:hAnsi="仿宋_GB2312" w:eastAsia="仿宋_GB2312" w:cs="仿宋_GB2312"/>
          <w:color w:val="000000"/>
        </w:rPr>
      </w:pPr>
      <w:r>
        <w:rPr>
          <w:rFonts w:hint="eastAsia" w:ascii="仿宋_GB2312" w:hAnsi="仿宋_GB2312" w:eastAsia="仿宋_GB2312" w:cs="仿宋_GB2312"/>
          <w:color w:val="000000"/>
          <w:u w:val="single"/>
        </w:rPr>
        <w:t xml:space="preserve">                                                                     </w:t>
      </w:r>
      <w:r>
        <w:rPr>
          <w:rFonts w:ascii="仿宋_GB2312" w:hAnsi="仿宋_GB2312" w:eastAsia="仿宋_GB2312" w:cs="仿宋_GB2312"/>
          <w:color w:val="000000"/>
          <w:u w:val="single"/>
        </w:rPr>
        <w:t xml:space="preserve">                 </w:t>
      </w:r>
      <w:r>
        <w:rPr>
          <w:rFonts w:hint="eastAsia" w:ascii="仿宋_GB2312" w:hAnsi="仿宋_GB2312" w:eastAsia="仿宋_GB2312" w:cs="仿宋_GB2312"/>
          <w:color w:val="000000"/>
          <w:u w:val="single"/>
          <w:lang w:val="en-US" w:eastAsia="zh-CN"/>
        </w:rPr>
        <w:t xml:space="preserve">                                                                                   </w:t>
      </w:r>
      <w:r>
        <w:rPr>
          <w:rFonts w:hint="eastAsia" w:ascii="仿宋_GB2312" w:hAnsi="仿宋_GB2312" w:eastAsia="仿宋_GB2312" w:cs="仿宋_GB2312"/>
          <w:color w:val="000000"/>
        </w:rPr>
        <w:t>。</w:t>
      </w:r>
    </w:p>
    <w:p w14:paraId="1F372238">
      <w:pPr>
        <w:pStyle w:val="12"/>
        <w:keepNext w:val="0"/>
        <w:keepLines w:val="0"/>
        <w:pageBreakBefore w:val="0"/>
        <w:widowControl w:val="0"/>
        <w:kinsoku/>
        <w:wordWrap/>
        <w:overflowPunct/>
        <w:topLinePunct w:val="0"/>
        <w:autoSpaceDE/>
        <w:autoSpaceDN/>
        <w:bidi w:val="0"/>
        <w:adjustRightInd/>
        <w:snapToGrid/>
        <w:spacing w:afterLines="0"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本合同项下</w:t>
      </w:r>
      <w:r>
        <w:rPr>
          <w:rFonts w:hint="eastAsia" w:ascii="仿宋_GB2312" w:hAnsi="仿宋_GB2312" w:eastAsia="仿宋_GB2312" w:cs="仿宋_GB2312"/>
          <w:color w:val="000000"/>
          <w:lang w:bidi="ar"/>
        </w:rPr>
        <w:t>借款按实际天数计息，</w:t>
      </w:r>
      <w:r>
        <w:rPr>
          <w:rFonts w:hint="eastAsia" w:ascii="仿宋_GB2312" w:hAnsi="仿宋_GB2312" w:eastAsia="仿宋_GB2312" w:cs="仿宋_GB2312"/>
          <w:color w:val="000000"/>
        </w:rPr>
        <w:t>借款利率的计算公式为：月利率=年利率÷12；日利率=年利率÷360。</w:t>
      </w:r>
    </w:p>
    <w:p w14:paraId="4B971670">
      <w:pPr>
        <w:keepNext w:val="0"/>
        <w:keepLines w:val="0"/>
        <w:pageBreakBefore w:val="0"/>
        <w:widowControl w:val="0"/>
        <w:numPr>
          <w:ilvl w:val="0"/>
          <w:numId w:val="0"/>
        </w:numPr>
        <w:kinsoku/>
        <w:wordWrap/>
        <w:overflowPunct/>
        <w:topLinePunct w:val="0"/>
        <w:autoSpaceDE/>
        <w:autoSpaceDN/>
        <w:bidi w:val="0"/>
        <w:snapToGrid/>
        <w:spacing w:line="252" w:lineRule="exact"/>
        <w:ind w:firstLine="422" w:firstLineChars="200"/>
        <w:textAlignment w:val="auto"/>
        <w:rPr>
          <w:rFonts w:hint="eastAsia" w:ascii="黑体" w:hAnsi="黑体" w:eastAsia="黑体" w:cs="黑体"/>
          <w:b/>
          <w:bCs/>
          <w:i w:val="0"/>
          <w:strike w:val="0"/>
          <w:color w:val="auto"/>
          <w:sz w:val="21"/>
          <w:szCs w:val="21"/>
          <w:u w:val="none"/>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w:t>
      </w:r>
      <w:r>
        <w:rPr>
          <w:rFonts w:hint="eastAsia" w:ascii="黑体" w:hAnsi="黑体" w:eastAsia="黑体" w:cs="黑体"/>
          <w:b/>
          <w:bCs/>
          <w:i w:val="0"/>
          <w:strike w:val="0"/>
          <w:color w:val="auto"/>
          <w:sz w:val="21"/>
          <w:szCs w:val="21"/>
          <w:u w:val="none"/>
          <w:lang w:eastAsia="zh-CN"/>
        </w:rPr>
        <w:t>、出质人</w:t>
      </w:r>
      <w:r>
        <w:rPr>
          <w:rFonts w:hint="eastAsia" w:ascii="黑体" w:hAnsi="黑体" w:eastAsia="黑体" w:cs="黑体"/>
          <w:b/>
          <w:bCs/>
          <w:i w:val="0"/>
          <w:strike w:val="0"/>
          <w:color w:val="auto"/>
          <w:sz w:val="21"/>
          <w:szCs w:val="21"/>
          <w:u w:val="none"/>
        </w:rPr>
        <w:t>知悉并同意</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合同有效期内，若利率相关的法律法规及相关规定调整，或贷款定价自律约定、LPR</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贷款市场报价利率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等发生调整，导致合同约定的贷款利率水平</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含固定利率、浮动利率等情形</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低于利率政策或自律约定最新允许范围下限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，则本合同项下的贷款利率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包括新支用贷款在支用时点的利率和支用后贷款随LPR调整后的利率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均按不低于最新允许范围下限利率执行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以下称“执行利率”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。具体执行利率和执行利率的生效时间以贷款人的通知为准。</w:t>
      </w:r>
    </w:p>
    <w:p w14:paraId="03983C65">
      <w:pPr>
        <w:keepNext w:val="0"/>
        <w:keepLines w:val="0"/>
        <w:pageBreakBefore w:val="0"/>
        <w:widowControl w:val="0"/>
        <w:numPr>
          <w:ilvl w:val="0"/>
          <w:numId w:val="0"/>
        </w:numPr>
        <w:kinsoku/>
        <w:wordWrap/>
        <w:overflowPunct/>
        <w:topLinePunct w:val="0"/>
        <w:autoSpaceDE/>
        <w:autoSpaceDN/>
        <w:bidi w:val="0"/>
        <w:snapToGrid/>
        <w:spacing w:line="252" w:lineRule="exact"/>
        <w:ind w:firstLine="422" w:firstLineChars="200"/>
        <w:jc w:val="both"/>
        <w:textAlignment w:val="auto"/>
        <w:rPr>
          <w:rFonts w:hint="eastAsia"/>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三</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借款人若不接受上述贷款利率调整，则有权在收到贷款人通知后 10 个工作日内以书面形式告知贷款人提前终止本合同，并结清贷款业务。</w:t>
      </w:r>
      <w:r>
        <w:rPr>
          <w:rFonts w:hint="eastAsia" w:ascii="黑体" w:hAnsi="黑体" w:eastAsia="黑体" w:cs="黑体"/>
          <w:b/>
          <w:bCs/>
          <w:spacing w:val="0"/>
          <w:w w:val="100"/>
          <w:sz w:val="21"/>
          <w:szCs w:val="21"/>
          <w:lang w:val="en-US" w:eastAsia="zh-CN"/>
        </w:rPr>
        <w:t>本合同自贷款人收到借款人的通知之日起提前终止，</w:t>
      </w:r>
      <w:r>
        <w:rPr>
          <w:rFonts w:hint="eastAsia" w:ascii="黑体" w:hAnsi="黑体" w:eastAsia="黑体" w:cs="黑体"/>
          <w:b/>
          <w:bCs/>
        </w:rPr>
        <w:t>本合同提前终止并不免除借款人在本合同项下的本息及费用等清偿义务及责任</w:t>
      </w:r>
      <w:r>
        <w:rPr>
          <w:rFonts w:hint="eastAsia" w:ascii="黑体" w:hAnsi="黑体" w:eastAsia="黑体" w:cs="黑体"/>
          <w:b/>
          <w:bCs/>
          <w:lang w:eastAsia="zh-CN"/>
        </w:rPr>
        <w:t>，</w:t>
      </w:r>
      <w:r>
        <w:rPr>
          <w:rFonts w:hint="eastAsia" w:ascii="黑体" w:hAnsi="黑体" w:eastAsia="黑体" w:cs="黑体"/>
          <w:b/>
          <w:bCs/>
          <w:i w:val="0"/>
          <w:strike w:val="0"/>
          <w:color w:val="auto"/>
          <w:sz w:val="21"/>
          <w:szCs w:val="21"/>
          <w:u w:val="none"/>
        </w:rPr>
        <w:t>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提前还款后尚未归还的借款仍按照上述第</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rPr>
        <w:t>款约定执行。</w:t>
      </w:r>
    </w:p>
    <w:bookmarkEnd w:id="0"/>
    <w:p w14:paraId="58C9BBC1">
      <w:pPr>
        <w:keepNext w:val="0"/>
        <w:keepLines w:val="0"/>
        <w:pageBreakBefore w:val="0"/>
        <w:widowControl w:val="0"/>
        <w:kinsoku/>
        <w:wordWrap/>
        <w:overflowPunct/>
        <w:topLinePunct w:val="0"/>
        <w:autoSpaceDE/>
        <w:autoSpaceDN/>
        <w:bidi w:val="0"/>
        <w:adjustRightInd/>
        <w:snapToGrid/>
        <w:spacing w:line="252" w:lineRule="exact"/>
        <w:ind w:firstLine="413" w:firstLineChars="196"/>
        <w:textAlignment w:val="auto"/>
        <w:rPr>
          <w:rFonts w:hint="eastAsia" w:eastAsia="黑体"/>
          <w:b/>
          <w:bCs/>
          <w:color w:val="000000"/>
        </w:rPr>
      </w:pPr>
      <w:r>
        <w:rPr>
          <w:rFonts w:eastAsia="黑体"/>
          <w:b/>
          <w:bCs/>
          <w:color w:val="000000"/>
        </w:rPr>
        <w:t>第四条</w:t>
      </w:r>
      <w:r>
        <w:rPr>
          <w:rFonts w:hint="eastAsia" w:eastAsia="楷体_GB2312"/>
          <w:color w:val="000000"/>
        </w:rPr>
        <w:t xml:space="preserve">  </w:t>
      </w:r>
      <w:r>
        <w:rPr>
          <w:rFonts w:hint="eastAsia" w:eastAsia="黑体"/>
          <w:b/>
          <w:bCs/>
          <w:color w:val="000000"/>
        </w:rPr>
        <w:t xml:space="preserve">借款发放与支付： </w:t>
      </w:r>
    </w:p>
    <w:p w14:paraId="695BE4E5">
      <w:pPr>
        <w:keepNext w:val="0"/>
        <w:keepLines w:val="0"/>
        <w:pageBreakBefore w:val="0"/>
        <w:widowControl w:val="0"/>
        <w:kinsoku/>
        <w:wordWrap/>
        <w:overflowPunct/>
        <w:topLinePunct w:val="0"/>
        <w:autoSpaceDE/>
        <w:autoSpaceDN/>
        <w:bidi w:val="0"/>
        <w:adjustRightInd/>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质押担保持续有效，质押财产或权利的价值没有发生对贷款人不利的变化；5.借款人已按贷款人要求开立有关账户；6.贷款人要求的其他条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0C159692">
      <w:pPr>
        <w:pStyle w:val="12"/>
        <w:keepNext w:val="0"/>
        <w:keepLines w:val="0"/>
        <w:pageBreakBefore w:val="0"/>
        <w:widowControl w:val="0"/>
        <w:kinsoku/>
        <w:wordWrap/>
        <w:overflowPunct/>
        <w:topLinePunct w:val="0"/>
        <w:autoSpaceDE/>
        <w:autoSpaceDN/>
        <w:bidi w:val="0"/>
        <w:adjustRightInd/>
        <w:snapToGrid/>
        <w:spacing w:afterLines="0" w:line="252" w:lineRule="exact"/>
        <w:textAlignment w:val="auto"/>
        <w:rPr>
          <w:rFonts w:hint="eastAsia" w:ascii="黑体" w:hAnsi="黑体" w:eastAsia="黑体" w:cs="黑体"/>
          <w:color w:val="000000"/>
        </w:rPr>
      </w:pPr>
      <w:r>
        <w:rPr>
          <w:rFonts w:hint="eastAsia" w:ascii="黑体" w:hAnsi="黑体" w:eastAsia="黑体" w:cs="黑体"/>
          <w:color w:val="000000"/>
        </w:rPr>
        <w:t xml:space="preserve">   </w:t>
      </w:r>
      <w:r>
        <w:rPr>
          <w:rFonts w:hint="eastAsia" w:ascii="黑体" w:hAnsi="黑体" w:eastAsia="黑体" w:cs="黑体"/>
          <w:b/>
          <w:bCs/>
          <w:color w:val="000000"/>
        </w:rPr>
        <w:t xml:space="preserve"> 借款人理解并接受贷款人因受国家政策、宏观调控、监管要求等影响暂停借款人的提款请求。</w:t>
      </w:r>
    </w:p>
    <w:p w14:paraId="1C34FE7B">
      <w:pPr>
        <w:keepNext w:val="0"/>
        <w:keepLines w:val="0"/>
        <w:pageBreakBefore w:val="0"/>
        <w:widowControl w:val="0"/>
        <w:kinsoku/>
        <w:wordWrap/>
        <w:overflowPunct/>
        <w:topLinePunct w:val="0"/>
        <w:autoSpaceDE/>
        <w:autoSpaceDN/>
        <w:bidi w:val="0"/>
        <w:adjustRightInd/>
        <w:snapToGrid/>
        <w:spacing w:line="252" w:lineRule="exact"/>
        <w:ind w:firstLine="420" w:firstLineChars="200"/>
        <w:textAlignment w:val="auto"/>
        <w:rPr>
          <w:rFonts w:hint="eastAsia" w:ascii="仿宋_GB2312" w:hAnsi="仿宋_GB2312" w:eastAsia="仿宋_GB2312" w:cs="仿宋_GB2312"/>
          <w:b/>
          <w:i/>
          <w:color w:val="000000"/>
        </w:rPr>
      </w:pPr>
      <w:r>
        <w:rPr>
          <w:rFonts w:hint="eastAsia" w:ascii="仿宋_GB2312" w:hAnsi="仿宋_GB2312" w:eastAsia="仿宋_GB2312" w:cs="仿宋_GB2312"/>
          <w:color w:val="000000"/>
        </w:rPr>
        <w:t>（二）借款发放。借款人在用款前向贷款人申请提款，贷款人审核后认为符合本合同约定的提款条件的，将贷款资金划至约定的借款人账户。</w:t>
      </w:r>
    </w:p>
    <w:p w14:paraId="3CBF5400">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（三）借款支付。1.受托支付。贷款资金单笔支付金额超过</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万元人民币（大写），采用贷款人受托支付的方式。贷款人根据借款人的支付委托书以及相应的支付凭证、商务合同等证明材料，经审核同意后将贷款资金通过借款人账户支付给借款人交易对象。2.自主支付。不符合贷款人受托支付方式条件的，采用借款人自主支付的方式。借款人在贷款资金使用后</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天内向贷款人提供与贷款资金支付相关的交易资料，并汇总报告贷款资金支付情况。贷款人有权通过账户分析、凭证查验、现场调查等方式核查贷款支付是否符合约定用途。3.在本合同借款支付过程中，借款人出现信用状况下降、经营及财务状况明显趋差、贷款资金使用出现异常或规避受托支付、其他重大违反合同约定的行为等情形的，借款人应与贷款人协商补充借款发放和支付条件，或贷款人有权变更支付方式、停止贷款资金的发放和支付。</w:t>
      </w:r>
    </w:p>
    <w:p w14:paraId="31D58640">
      <w:pPr>
        <w:keepNext w:val="0"/>
        <w:keepLines w:val="0"/>
        <w:pageBreakBefore w:val="0"/>
        <w:widowControl w:val="0"/>
        <w:kinsoku/>
        <w:wordWrap/>
        <w:overflowPunct/>
        <w:topLinePunct w:val="0"/>
        <w:autoSpaceDE/>
        <w:autoSpaceDN/>
        <w:bidi w:val="0"/>
        <w:adjustRightInd/>
        <w:snapToGrid/>
        <w:spacing w:line="252" w:lineRule="exact"/>
        <w:ind w:firstLine="422" w:firstLineChars="200"/>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五</w:t>
      </w:r>
      <w:r>
        <w:rPr>
          <w:rFonts w:eastAsia="黑体"/>
          <w:b/>
          <w:bCs/>
          <w:color w:val="000000"/>
        </w:rPr>
        <w:t>条</w:t>
      </w:r>
      <w:r>
        <w:rPr>
          <w:rFonts w:hint="eastAsia" w:eastAsia="黑体"/>
          <w:b/>
          <w:bCs/>
          <w:color w:val="000000"/>
        </w:rPr>
        <w:t xml:space="preserve">  </w:t>
      </w:r>
      <w:r>
        <w:rPr>
          <w:rFonts w:eastAsia="黑体"/>
          <w:b/>
          <w:bCs/>
          <w:color w:val="000000"/>
        </w:rPr>
        <w:t>还款方式：</w:t>
      </w:r>
      <w:r>
        <w:rPr>
          <w:rFonts w:hint="eastAsia" w:ascii="仿宋_GB2312" w:hAnsi="仿宋_GB2312" w:eastAsia="仿宋_GB2312" w:cs="仿宋_GB2312"/>
          <w:color w:val="000000"/>
        </w:rPr>
        <w:t>本合同项下贷款采用以下第</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种方式还款。但如借款借据或网上银行等电子银行产生的电子数据及凭证特别约定了当笔借款还款方式的，则当笔借款的还款方式依此约定；</w:t>
      </w:r>
    </w:p>
    <w:p w14:paraId="4F9B938E">
      <w:pPr>
        <w:keepNext w:val="0"/>
        <w:keepLines w:val="0"/>
        <w:pageBreakBefore w:val="0"/>
        <w:widowControl w:val="0"/>
        <w:kinsoku/>
        <w:wordWrap/>
        <w:overflowPunct/>
        <w:topLinePunct w:val="0"/>
        <w:autoSpaceDE/>
        <w:autoSpaceDN/>
        <w:bidi w:val="0"/>
        <w:adjustRightInd/>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1.按</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（月、季或年）付息，每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（月、季末月或年末月）的20日为结息日，次日为付息日，逾期付息视为违约。本金至借款期限届满时一次性归还，利随本清；</w:t>
      </w:r>
    </w:p>
    <w:p w14:paraId="2FBBC235">
      <w:pPr>
        <w:keepNext w:val="0"/>
        <w:keepLines w:val="0"/>
        <w:pageBreakBefore w:val="0"/>
        <w:widowControl w:val="0"/>
        <w:kinsoku/>
        <w:wordWrap/>
        <w:overflowPunct/>
        <w:topLinePunct w:val="0"/>
        <w:autoSpaceDE/>
        <w:autoSpaceDN/>
        <w:bidi w:val="0"/>
        <w:adjustRightInd/>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2.前</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个</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（月、季或年）只归还利息，不归还本金。至</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日起采取</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（等额本息或等额本金）还款方式，首次还款日为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日，此后按</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（月、季或年）还款，每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（月、季末月或年末月）的20日为还款日。</w:t>
      </w:r>
    </w:p>
    <w:p w14:paraId="1789D61F">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eastAsia="黑体"/>
          <w:b/>
          <w:bCs/>
          <w:color w:val="000000"/>
        </w:rPr>
      </w:pPr>
      <w:r>
        <w:rPr>
          <w:rFonts w:hint="eastAsia" w:ascii="仿宋_GB2312" w:hAnsi="仿宋_GB2312" w:eastAsia="仿宋_GB2312" w:cs="仿宋_GB2312"/>
          <w:color w:val="000000"/>
        </w:rPr>
        <w:t xml:space="preserve">3.其他方式： </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 xml:space="preserve"> </w:t>
      </w:r>
    </w:p>
    <w:p w14:paraId="0FEC526C">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bCs/>
          <w:color w:val="000000"/>
        </w:rPr>
      </w:pPr>
      <w:r>
        <w:rPr>
          <w:rFonts w:eastAsia="黑体"/>
          <w:b/>
          <w:bCs/>
          <w:color w:val="000000"/>
        </w:rPr>
        <w:t>第</w:t>
      </w:r>
      <w:r>
        <w:rPr>
          <w:rFonts w:hint="eastAsia" w:eastAsia="黑体"/>
          <w:b/>
          <w:bCs/>
          <w:color w:val="000000"/>
        </w:rPr>
        <w:t>六</w:t>
      </w:r>
      <w:r>
        <w:rPr>
          <w:rFonts w:eastAsia="黑体"/>
          <w:b/>
          <w:bCs/>
          <w:color w:val="000000"/>
        </w:rPr>
        <w:t>条</w:t>
      </w:r>
      <w:r>
        <w:rPr>
          <w:rFonts w:hint="eastAsia" w:eastAsia="黑体"/>
          <w:b/>
          <w:bCs/>
          <w:color w:val="000000"/>
        </w:rPr>
        <w:t xml:space="preserve">  借款人承诺：</w:t>
      </w:r>
      <w:r>
        <w:rPr>
          <w:rFonts w:hint="eastAsia" w:ascii="仿宋_GB2312" w:hAnsi="仿宋_GB2312" w:eastAsia="仿宋_GB2312" w:cs="仿宋_GB2312"/>
          <w:bCs/>
          <w:color w:val="000000"/>
        </w:rPr>
        <w:t>（一）借款人依法经工商行政管理机关或主管机关核准登记，借款事项符合法律法规的要求；（二）借款人及其法定代表人、股东、高级管理人员等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如质押财产发生毁损、灭失或价值减少，从而部分或全部丧失担保能力，有义务及时告知贷款人并根据贷款人要求及时提供令贷款人认可的担保；（六）借款人与其关联方达成的所有交易都将本着诚信、公平且不直接或间接损害贷款人本合同项下利益的原则进行；</w:t>
      </w:r>
      <w:r>
        <w:rPr>
          <w:rFonts w:hint="eastAsia" w:ascii="黑体" w:hAnsi="黑体" w:eastAsia="黑体" w:cs="黑体"/>
          <w:color w:val="000000"/>
        </w:rPr>
        <w:t>（</w:t>
      </w:r>
      <w:r>
        <w:rPr>
          <w:rFonts w:hint="eastAsia" w:ascii="黑体" w:hAnsi="黑体" w:eastAsia="黑体" w:cs="黑体"/>
          <w:b/>
          <w:bCs/>
          <w:color w:val="000000"/>
        </w:rPr>
        <w:t>七）借款人在贷款人处有多笔债务的，贷款人可自主决定各笔债务清偿顺序；</w:t>
      </w:r>
      <w:r>
        <w:rPr>
          <w:rFonts w:hint="eastAsia" w:ascii="仿宋_GB2312" w:hAnsi="仿宋_GB2312" w:eastAsia="仿宋_GB2312" w:cs="仿宋_GB2312"/>
          <w:bCs/>
          <w:color w:val="000000"/>
        </w:rPr>
        <w:t>（八）发生影响偿债能力的重大不利事项时及时通知贷款人。（九）进行合并、分立、股权转让，以及进行可能影响其偿债能力的对外投资、对外提供担保、实质性增加债务融资等重大事项前征得贷款人书面同意。</w:t>
      </w:r>
    </w:p>
    <w:p w14:paraId="0893C13C">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七</w:t>
      </w:r>
      <w:r>
        <w:rPr>
          <w:rFonts w:eastAsia="黑体"/>
          <w:b/>
          <w:bCs/>
          <w:color w:val="000000"/>
        </w:rPr>
        <w:t>条</w:t>
      </w:r>
      <w:r>
        <w:rPr>
          <w:rFonts w:hint="eastAsia" w:eastAsia="黑体"/>
          <w:b/>
          <w:bCs/>
          <w:color w:val="000000"/>
        </w:rPr>
        <w:t xml:space="preserve">  </w:t>
      </w:r>
      <w:r>
        <w:rPr>
          <w:rFonts w:eastAsia="黑体"/>
          <w:b/>
          <w:bCs/>
          <w:color w:val="000000"/>
        </w:rPr>
        <w:t>质押财产：</w:t>
      </w:r>
      <w:r>
        <w:rPr>
          <w:rFonts w:hint="eastAsia" w:ascii="仿宋_GB2312" w:hAnsi="仿宋_GB2312" w:eastAsia="仿宋_GB2312" w:cs="仿宋_GB2312"/>
          <w:color w:val="000000"/>
        </w:rPr>
        <w:t>（一）出质人以本合同附件1《质押财产清单》所列之财产设定质押。（二）除非贷款人、出质人和借款人三方另有约定或法律另有规定，质押财产上因附合、混合、加工、改建等原因而新增的物也作为贷款人的质押担保，出质人应根据贷款人的要求办理相应的质押财产交付手续，出质人应根据贷款人的要求办理必要的质押登记手续。（三）若质押财产发生毁损，质押效力仍及于质押财产残值或修复后之质押财产全部价值。质押财产价值减少时，出质人应当在【三十】日内恢复质押财产的价值或在【三十】日内向贷款人提供与减少价值相当的质押财产或其他贷款人认可的有效担保，同时贷款人有权要求借款人在【三十】日内向贷款人提供与减少价值相当的质押财产或其他贷款人认可的有效担保。出质人不恢复质押财产的价值，出质人或借款人也不提供担保的，贷款人有权停止本合同未发放的贷款，要求借款人提前清偿债务，并有权提前处置质押财产清偿债务。</w:t>
      </w:r>
    </w:p>
    <w:p w14:paraId="707DC464">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八</w:t>
      </w:r>
      <w:r>
        <w:rPr>
          <w:rFonts w:eastAsia="黑体"/>
          <w:b/>
          <w:bCs/>
          <w:color w:val="000000"/>
        </w:rPr>
        <w:t>条</w:t>
      </w:r>
      <w:r>
        <w:rPr>
          <w:rFonts w:hint="eastAsia" w:eastAsia="楷体_GB2312"/>
          <w:b/>
          <w:color w:val="000000"/>
        </w:rPr>
        <w:t xml:space="preserve"> </w:t>
      </w:r>
      <w:r>
        <w:rPr>
          <w:rFonts w:hint="eastAsia" w:ascii="黑体" w:eastAsia="黑体"/>
          <w:b/>
          <w:color w:val="000000"/>
        </w:rPr>
        <w:t xml:space="preserve"> 出质人承诺：</w:t>
      </w:r>
      <w:r>
        <w:rPr>
          <w:rFonts w:hint="eastAsia" w:ascii="仿宋_GB2312" w:hAnsi="仿宋_GB2312" w:eastAsia="仿宋_GB2312" w:cs="仿宋_GB2312"/>
          <w:color w:val="000000"/>
        </w:rPr>
        <w:t>（一）向贷款人提供的材料真实、完整、有效；（二）出质人及其法定代表人、股东、高级管理人员等信用状况良好，无重大不良记录；（三）为签署本合同或履行其在本合同项下的义务，已经依据法律法规和公司章程</w:t>
      </w:r>
      <w:r>
        <w:rPr>
          <w:rFonts w:hint="eastAsia" w:ascii="仿宋_GB2312" w:hAnsi="仿宋_GB2312" w:eastAsia="仿宋_GB2312" w:cs="仿宋_GB2312"/>
          <w:bCs/>
          <w:color w:val="000000"/>
        </w:rPr>
        <w:t>等公司内部规章制度</w:t>
      </w:r>
      <w:r>
        <w:rPr>
          <w:rFonts w:hint="eastAsia" w:ascii="仿宋_GB2312" w:hAnsi="仿宋_GB2312" w:eastAsia="仿宋_GB2312" w:cs="仿宋_GB2312"/>
          <w:color w:val="000000"/>
        </w:rPr>
        <w:t>履行了必要的手续；（四）质押担保不存在其他效力瑕疵或者可能产生重大不利变动的情形；（五）借款期间发生承包、委托经营、托管、租赁、减少注册资本等，需一个月前书面通知贷款人，并落实贷款人认可的担保措施或债务清偿方案；</w:t>
      </w:r>
      <w:r>
        <w:rPr>
          <w:rFonts w:hint="eastAsia" w:ascii="黑体" w:hAnsi="黑体" w:eastAsia="黑体" w:cs="黑体"/>
          <w:b/>
          <w:bCs/>
          <w:color w:val="000000"/>
        </w:rPr>
        <w:t>借款期间实行合资、兼并、合并、分立、转赠、股份制改造等，需征得贷款人书面同意；</w:t>
      </w:r>
      <w:r>
        <w:rPr>
          <w:rFonts w:hint="eastAsia" w:ascii="仿宋_GB2312" w:hAnsi="仿宋_GB2312" w:eastAsia="仿宋_GB2312" w:cs="仿宋_GB2312"/>
          <w:color w:val="000000"/>
        </w:rPr>
        <w:t>（六）变更企业名称、法定代表人、股东、住所地或经营范围等工商登记事项，在变更日一个月前书面告知贷款人；</w:t>
      </w:r>
      <w:r>
        <w:rPr>
          <w:rFonts w:hint="eastAsia" w:ascii="黑体" w:hAnsi="黑体" w:eastAsia="黑体" w:cs="黑体"/>
          <w:b/>
          <w:bCs/>
          <w:color w:val="000000"/>
        </w:rPr>
        <w:t>（七）如重新办理新的贷款用于借新还旧的，出质人愿意以本合同项下之质押物继续为新</w:t>
      </w:r>
      <w:r>
        <w:rPr>
          <w:rFonts w:hint="eastAsia" w:ascii="黑体" w:hAnsi="黑体" w:eastAsia="黑体" w:cs="黑体"/>
          <w:b/>
          <w:bCs/>
          <w:color w:val="000000"/>
          <w:lang w:eastAsia="zh-CN"/>
        </w:rPr>
        <w:t>贷款</w:t>
      </w:r>
      <w:r>
        <w:rPr>
          <w:rFonts w:hint="eastAsia" w:ascii="黑体" w:hAnsi="黑体" w:eastAsia="黑体" w:cs="黑体"/>
          <w:b/>
          <w:bCs/>
          <w:color w:val="000000"/>
        </w:rPr>
        <w:t>提供担保。</w:t>
      </w:r>
    </w:p>
    <w:p w14:paraId="655E402E">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color w:val="000000"/>
        </w:rPr>
      </w:pPr>
      <w:r>
        <w:rPr>
          <w:rFonts w:hint="eastAsia" w:ascii="黑体" w:hAnsi="黑体" w:eastAsia="黑体" w:cs="黑体"/>
          <w:b/>
          <w:bCs/>
          <w:color w:val="000000"/>
        </w:rPr>
        <w:t xml:space="preserve"> 第九条  出质人自愿以有完全处分权的财产（见附件1《质押财产清单》）作为质押财产，为本合同贷款人的债权提供质押担保。同时约定如下：</w:t>
      </w:r>
      <w:r>
        <w:rPr>
          <w:rFonts w:hint="eastAsia" w:ascii="仿宋_GB2312" w:hAnsi="仿宋_GB2312" w:eastAsia="仿宋_GB2312" w:cs="仿宋_GB2312"/>
          <w:color w:val="000000"/>
          <w:spacing w:val="-2"/>
        </w:rPr>
        <w:t>（一）质押担保范围为本金、利息（包括罚息、复息、生效法律文书确定的迟延履行期间的债务利息等）、违约金、损害赔偿金、保管质押财产的费用和实现债权及担保权利的费用。实现债权及担保权利的费用包括诉讼费、</w:t>
      </w:r>
      <w:r>
        <w:rPr>
          <w:rFonts w:hint="eastAsia" w:ascii="仿宋_GB2312" w:hAnsi="仿宋_GB2312" w:eastAsia="仿宋_GB2312" w:cs="仿宋_GB2312"/>
          <w:color w:val="000000"/>
          <w:spacing w:val="-2"/>
          <w:lang w:val="en-US" w:eastAsia="zh-CN"/>
        </w:rPr>
        <w:t>财产保全费、财产保全担保费、公证费、公告费、鉴定费、</w:t>
      </w:r>
      <w:r>
        <w:rPr>
          <w:rFonts w:hint="eastAsia" w:ascii="仿宋_GB2312" w:hAnsi="仿宋_GB2312" w:eastAsia="仿宋_GB2312" w:cs="仿宋_GB2312"/>
          <w:color w:val="000000"/>
          <w:spacing w:val="-2"/>
        </w:rPr>
        <w:t>律师代理费、催讨差旅费和其他合理费用。</w:t>
      </w:r>
      <w:r>
        <w:rPr>
          <w:rFonts w:hint="eastAsia" w:ascii="仿宋_GB2312" w:hAnsi="仿宋_GB2312" w:eastAsia="仿宋_GB2312" w:cs="仿宋_GB2312"/>
          <w:color w:val="000000"/>
        </w:rPr>
        <w:t>（二）质押效力及于质押财产之从物、从权利、孳息及赔偿金、保险金、补偿金等物上权利。若质押财产办理保险，出质人应告知贷款人。质押财产发生保险责任内的损失时，出质人承诺优先将所得保险理赔款提前偿还相应债权或支付费用，或交由贷款人予以提存。（三）贷款人依法转让债权，出质人仍须按本合同承担质押担保责任。（四）质押财产和权利凭证应交贷款人保管。但如贷款人认为质押财产应保存于专门保管部门方能妥善保管质押财产，出质人应当同意将质押财产保存于该专门保管机构并承担相应的保管费用。在质权存续期间，出质人不得将质押财产或权利凭证挂失。（五）出质人及贷款人应密切配合办理质押登记手续。</w:t>
      </w:r>
      <w:r>
        <w:rPr>
          <w:rFonts w:hint="eastAsia" w:ascii="黑体" w:hAnsi="黑体" w:eastAsia="黑体" w:cs="黑体"/>
          <w:b/>
          <w:bCs/>
          <w:color w:val="000000"/>
        </w:rPr>
        <w:t>（六）本合同被确认为不成立、不生效、无效、部分无效或被撤销、被解除，出质人同意对借款人因返还财产或赔偿损失而形成的债务承担连带清偿责任。（七）本合同贷款人债权如另设有人的担保和/或物的担保，无论物的担保是由借款人提供还是由第三人提供的，当贷款人主张债权时，贷款人可以就物的担保实现债权或要求保证人承担连带保证责任，也可以同时要求保证人和物的担保承担担保责任，人的担保、物的担保居于同一清偿顺序，本合同出质人同意以全部质押财产价值对本合同全部债权承担质押担保责任。</w:t>
      </w:r>
      <w:r>
        <w:rPr>
          <w:rFonts w:hint="eastAsia" w:ascii="仿宋_GB2312" w:hAnsi="仿宋_GB2312" w:eastAsia="仿宋_GB2312" w:cs="仿宋_GB2312"/>
          <w:color w:val="000000"/>
        </w:rPr>
        <w:t>（八）若依据本合同第三条的约定提高了利率，出质人同意对因利率提高而增加的利息仍按本合同质押条款承担担保责任。（九）当借款人不履行到期债务或者发生本合同约定的实现质押权的情形时，</w:t>
      </w:r>
      <w:r>
        <w:rPr>
          <w:rFonts w:hint="eastAsia" w:ascii="仿宋_GB2312" w:hAnsi="仿宋_GB2312" w:eastAsia="仿宋_GB2312" w:cs="仿宋_GB2312"/>
          <w:color w:val="000000"/>
          <w:lang w:eastAsia="zh-CN"/>
        </w:rPr>
        <w:t>贷款人</w:t>
      </w:r>
      <w:r>
        <w:rPr>
          <w:rFonts w:hint="eastAsia" w:ascii="仿宋_GB2312" w:hAnsi="仿宋_GB2312" w:eastAsia="仿宋_GB2312" w:cs="仿宋_GB2312"/>
          <w:color w:val="000000"/>
        </w:rPr>
        <w:t>有权将质押财产自行拍卖、变卖并就所得的价款优先受偿。因拍卖、变卖形成的费用，属于实现债权及担保权利的费用。</w:t>
      </w:r>
    </w:p>
    <w:p w14:paraId="78BE1DD7">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color w:val="000000"/>
          <w:spacing w:val="-2"/>
          <w:u w:val="single"/>
        </w:rPr>
      </w:pPr>
      <w:r>
        <w:rPr>
          <w:rFonts w:eastAsia="黑体"/>
          <w:b/>
          <w:bCs/>
          <w:color w:val="000000"/>
        </w:rPr>
        <w:t>第</w:t>
      </w:r>
      <w:r>
        <w:rPr>
          <w:rFonts w:hint="eastAsia" w:eastAsia="黑体"/>
          <w:b/>
          <w:bCs/>
          <w:color w:val="000000"/>
        </w:rPr>
        <w:t>十</w:t>
      </w:r>
      <w:r>
        <w:rPr>
          <w:rFonts w:eastAsia="黑体"/>
          <w:b/>
          <w:bCs/>
          <w:color w:val="000000"/>
        </w:rPr>
        <w:t>条</w:t>
      </w:r>
      <w:r>
        <w:rPr>
          <w:rFonts w:hint="eastAsia" w:eastAsia="黑体"/>
          <w:b/>
          <w:bCs/>
          <w:color w:val="000000"/>
        </w:rPr>
        <w:t xml:space="preserve">  </w:t>
      </w:r>
      <w:r>
        <w:rPr>
          <w:rFonts w:eastAsia="黑体"/>
          <w:b/>
          <w:bCs/>
          <w:color w:val="000000"/>
        </w:rPr>
        <w:t>贷款展期：</w:t>
      </w:r>
      <w:r>
        <w:rPr>
          <w:rFonts w:hint="eastAsia" w:ascii="仿宋_GB2312" w:hAnsi="仿宋_GB2312" w:eastAsia="仿宋_GB2312" w:cs="仿宋_GB2312"/>
          <w:color w:val="000000"/>
          <w:spacing w:val="-2"/>
        </w:rPr>
        <w:t>借款人若需延长借款期限，应在贷款到期日前以书面方式向贷款人提出申请。经贷款人和出质人同意后，由贷款人、借款人和出质人另行签订展期还款协议。出质人对展期后的贷款继续以本合同所涉质押财产承担质押担保责任；并由出质人根据展期还款协议办理质押财产质押变更登记手续，贷款人予以配合。贷款展期后，</w:t>
      </w:r>
      <w:r>
        <w:rPr>
          <w:rFonts w:hint="eastAsia" w:ascii="仿宋_GB2312" w:hAnsi="仿宋_GB2312" w:eastAsia="仿宋_GB2312" w:cs="仿宋_GB2312"/>
          <w:color w:val="000000"/>
        </w:rPr>
        <w:t>贷款的展期期限加上原期限达到新的利率期限档次时，</w:t>
      </w:r>
      <w:r>
        <w:rPr>
          <w:rFonts w:hint="eastAsia" w:ascii="仿宋_GB2312" w:hAnsi="仿宋_GB2312" w:eastAsia="仿宋_GB2312" w:cs="仿宋_GB2312"/>
          <w:color w:val="000000"/>
          <w:spacing w:val="-2"/>
        </w:rPr>
        <w:t>其利率从展期之日起按新的期限档次利率确定。</w:t>
      </w:r>
    </w:p>
    <w:p w14:paraId="50944056">
      <w:pPr>
        <w:keepNext w:val="0"/>
        <w:keepLines w:val="0"/>
        <w:pageBreakBefore w:val="0"/>
        <w:widowControl w:val="0"/>
        <w:tabs>
          <w:tab w:val="left" w:pos="8280"/>
        </w:tabs>
        <w:kinsoku/>
        <w:wordWrap/>
        <w:overflowPunct/>
        <w:topLinePunct w:val="0"/>
        <w:autoSpaceDE/>
        <w:autoSpaceDN/>
        <w:bidi w:val="0"/>
        <w:adjustRightInd/>
        <w:snapToGrid/>
        <w:spacing w:line="252" w:lineRule="exact"/>
        <w:ind w:firstLine="422" w:firstLineChars="200"/>
        <w:textAlignment w:val="auto"/>
        <w:rPr>
          <w:rFonts w:hint="eastAsia" w:ascii="仿宋_GB2312" w:hAnsi="仿宋_GB2312" w:eastAsia="仿宋_GB2312" w:cs="仿宋_GB2312"/>
          <w:color w:val="000000"/>
        </w:rPr>
      </w:pPr>
      <w:r>
        <w:rPr>
          <w:rFonts w:eastAsia="黑体"/>
          <w:b/>
          <w:bCs/>
          <w:color w:val="000000"/>
        </w:rPr>
        <w:t>第</w:t>
      </w:r>
      <w:r>
        <w:rPr>
          <w:rFonts w:hint="eastAsia" w:eastAsia="黑体"/>
          <w:b/>
          <w:bCs/>
          <w:color w:val="000000"/>
        </w:rPr>
        <w:t>十一</w:t>
      </w:r>
      <w:r>
        <w:rPr>
          <w:rFonts w:eastAsia="黑体"/>
          <w:b/>
          <w:bCs/>
          <w:color w:val="000000"/>
        </w:rPr>
        <w:t>条</w:t>
      </w:r>
      <w:r>
        <w:rPr>
          <w:rFonts w:hint="eastAsia" w:eastAsia="黑体"/>
          <w:b/>
          <w:bCs/>
          <w:color w:val="000000"/>
        </w:rPr>
        <w:t xml:space="preserve">  </w:t>
      </w:r>
      <w:r>
        <w:rPr>
          <w:rFonts w:eastAsia="黑体"/>
          <w:b/>
          <w:bCs/>
          <w:color w:val="000000"/>
        </w:rPr>
        <w:t>发生下列情形之一即构成违约或风险事件：</w:t>
      </w:r>
      <w:r>
        <w:rPr>
          <w:rFonts w:hint="eastAsia" w:ascii="仿宋_GB2312" w:hAnsi="仿宋_GB2312" w:eastAsia="仿宋_GB2312" w:cs="仿宋_GB2312"/>
          <w:color w:val="000000"/>
        </w:rPr>
        <w:t>（一）未按期偿还贷款本金或未按期支付利息或未按借款借据特别约定的还款方式归还贷款本息的；（二）不按约定的贷款用途使用贷款的；（三）未按约定方式进行贷款资金支付；（四）不遵守本合同承诺事项；（五）未按期归还贷款人其他贷款；（六）未按期清偿其他任何金融机构或第三人到期债务的；（七）质权受到或可能受到任何侵害的；（八）卷入重大不利诉讼的；（九）被行政机关处以重大行政处罚的；（十）因经营不善而停产歇业的；（十一）隐瞒企业财务状况、经营状况或抽逃资金（本）的；（十二）未征得贷款人书面同意而实行承包、委托经营、托管、租赁、合资、兼并、合并、分立、转赠、股份制改造或减少注册资本等的；（十三）变更企业名称、法定代表人、股东、住所地或经营范围等工商登记事项，未在变更日一个月前书面告知贷款人的；（十四）发生偷（逃）税、破产、解散、被责令停业整顿或被吊销（撤销）营业执照的；（十五）质押财</w:t>
      </w:r>
      <w:bookmarkStart w:id="1" w:name="_GoBack"/>
      <w:bookmarkEnd w:id="1"/>
      <w:r>
        <w:rPr>
          <w:rFonts w:hint="eastAsia" w:ascii="仿宋_GB2312" w:hAnsi="仿宋_GB2312" w:eastAsia="仿宋_GB2312" w:cs="仿宋_GB2312"/>
          <w:color w:val="000000"/>
        </w:rPr>
        <w:t>产存在任何未书面告知贷款人的瑕疵或负担，包括但不限于质押财产为限制流通物、被监管、被出租、被留置、质押财产存在拖欠购置价款维修费用、国家税款、损害赔偿金等情形或者质押财产已为第三人设定担保的；（十六）质押财产存在权属争议的；质押财产为公益设施、禁止流通与转让的财产的；（十七）质权受到或可能受到任何侵害的；（十八）发生其他严重影响偿还债务能力或失去信用情形的。</w:t>
      </w:r>
    </w:p>
    <w:p w14:paraId="6BB3DFBF">
      <w:pPr>
        <w:keepNext w:val="0"/>
        <w:keepLines w:val="0"/>
        <w:pageBreakBefore w:val="0"/>
        <w:widowControl w:val="0"/>
        <w:kinsoku/>
        <w:wordWrap/>
        <w:overflowPunct/>
        <w:topLinePunct w:val="0"/>
        <w:autoSpaceDE/>
        <w:autoSpaceDN/>
        <w:bidi w:val="0"/>
        <w:adjustRightInd/>
        <w:snapToGrid/>
        <w:spacing w:line="252" w:lineRule="exact"/>
        <w:ind w:firstLine="420" w:firstLineChars="200"/>
        <w:textAlignment w:val="auto"/>
        <w:rPr>
          <w:rFonts w:hint="eastAsia" w:ascii="黑体" w:hAnsi="黑体" w:eastAsia="黑体" w:cs="黑体"/>
          <w:color w:val="000000"/>
        </w:rPr>
      </w:pPr>
      <w:r>
        <w:rPr>
          <w:rFonts w:hint="eastAsia" w:ascii="仿宋_GB2312" w:hAnsi="仿宋_GB2312" w:eastAsia="仿宋_GB2312" w:cs="仿宋_GB2312"/>
          <w:color w:val="000000"/>
        </w:rPr>
        <w:t>在本合同有效期内，借款人或出质人发生上述第（一）（二）（五）（八）（十）（十二）（十三）（十四）（十五）（十六）（十七）（十八）违约情形或风险事件时，贷款人有权采取以下任何一项或多项措施，包括但不限于：</w:t>
      </w:r>
      <w:r>
        <w:rPr>
          <w:rFonts w:hint="eastAsia" w:ascii="黑体" w:hAnsi="黑体" w:eastAsia="黑体" w:cs="黑体"/>
          <w:b/>
          <w:bCs/>
          <w:color w:val="000000"/>
        </w:rPr>
        <w:t>1.按规定计收罚息和复息；2.停止发放贷款，宣布本合同项下已发放贷款提前到期，要求借款人立即偿还全部贷款及相应利息、罚息、复息；3.按约定从借款人在贷款人（包括同一法人主体所属的</w:t>
      </w:r>
      <w:r>
        <w:rPr>
          <w:rFonts w:hint="eastAsia" w:ascii="黑体" w:hAnsi="黑体" w:eastAsia="黑体" w:cs="黑体"/>
          <w:b/>
          <w:bCs/>
          <w:color w:val="000000"/>
          <w:lang w:eastAsia="zh-CN"/>
        </w:rPr>
        <w:t>其他</w:t>
      </w:r>
      <w:r>
        <w:rPr>
          <w:rFonts w:hint="eastAsia" w:ascii="黑体" w:hAnsi="黑体" w:eastAsia="黑体" w:cs="黑体"/>
          <w:b/>
          <w:bCs/>
          <w:color w:val="000000"/>
        </w:rPr>
        <w:t>分支机构）处开立的账户中止付、扣划相应款项用于偿还贷款本息及费用；4.要求实现质押权；5.提前解除本合同；6.其他法律允许的措施。</w:t>
      </w:r>
    </w:p>
    <w:p w14:paraId="2DEF1FCB">
      <w:pPr>
        <w:keepNext w:val="0"/>
        <w:keepLines w:val="0"/>
        <w:pageBreakBefore w:val="0"/>
        <w:widowControl w:val="0"/>
        <w:tabs>
          <w:tab w:val="left" w:pos="8280"/>
        </w:tabs>
        <w:kinsoku/>
        <w:wordWrap/>
        <w:overflowPunct/>
        <w:topLinePunct w:val="0"/>
        <w:autoSpaceDE/>
        <w:autoSpaceDN/>
        <w:bidi w:val="0"/>
        <w:adjustRightInd/>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在本合同有效期内，借款人或出质人发生上述第（三）（四）（六）（七）（九）（十一）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Pr>
          <w:rFonts w:hint="eastAsia" w:ascii="黑体" w:hAnsi="黑体" w:eastAsia="黑体" w:cs="黑体"/>
          <w:b/>
          <w:bCs/>
          <w:color w:val="000000"/>
        </w:rPr>
        <w:t>1.按规定计收罚息和复息；2. 停止发放贷款，宣布本合同项下已发放贷款提前到期，要求借款人立即偿还全部贷款及相应利息、罚息、复息；3.按约定从借款人在贷款人（包括同一法人主体所属的</w:t>
      </w:r>
      <w:r>
        <w:rPr>
          <w:rFonts w:hint="eastAsia" w:ascii="黑体" w:hAnsi="黑体" w:eastAsia="黑体" w:cs="黑体"/>
          <w:b/>
          <w:bCs/>
          <w:color w:val="000000"/>
          <w:lang w:eastAsia="zh-CN"/>
        </w:rPr>
        <w:t>其他</w:t>
      </w:r>
      <w:r>
        <w:rPr>
          <w:rFonts w:hint="eastAsia" w:ascii="黑体" w:hAnsi="黑体" w:eastAsia="黑体" w:cs="黑体"/>
          <w:b/>
          <w:bCs/>
          <w:color w:val="000000"/>
        </w:rPr>
        <w:t>分支机构）处开立的账户中止付、扣划相应款项用于偿还贷款本息及费用；4.要求实现质押权；5.提前解除本合同；6.其他法律允许的措施</w:t>
      </w:r>
      <w:r>
        <w:rPr>
          <w:rFonts w:hint="eastAsia" w:ascii="黑体" w:hAnsi="黑体" w:eastAsia="黑体" w:cs="黑体"/>
          <w:color w:val="000000"/>
        </w:rPr>
        <w:t>。</w:t>
      </w:r>
      <w:r>
        <w:rPr>
          <w:rFonts w:hint="eastAsia" w:ascii="黑体" w:hAnsi="黑体" w:eastAsia="黑体" w:cs="黑体"/>
          <w:b/>
          <w:bCs/>
          <w:color w:val="000000"/>
        </w:rPr>
        <w:t xml:space="preserve"> </w:t>
      </w:r>
      <w:r>
        <w:rPr>
          <w:rFonts w:hint="eastAsia" w:ascii="仿宋_GB2312" w:hAnsi="仿宋_GB2312" w:eastAsia="仿宋_GB2312" w:cs="仿宋_GB2312"/>
          <w:b/>
          <w:bCs/>
          <w:color w:val="000000"/>
        </w:rPr>
        <w:t xml:space="preserve"> </w:t>
      </w:r>
    </w:p>
    <w:p w14:paraId="360D7D12">
      <w:pPr>
        <w:keepNext w:val="0"/>
        <w:keepLines w:val="0"/>
        <w:pageBreakBefore w:val="0"/>
        <w:widowControl w:val="0"/>
        <w:tabs>
          <w:tab w:val="left" w:pos="8280"/>
        </w:tabs>
        <w:kinsoku/>
        <w:wordWrap/>
        <w:overflowPunct/>
        <w:topLinePunct w:val="0"/>
        <w:autoSpaceDE/>
        <w:autoSpaceDN/>
        <w:bidi w:val="0"/>
        <w:adjustRightInd/>
        <w:snapToGrid/>
        <w:spacing w:line="252" w:lineRule="exact"/>
        <w:ind w:firstLine="422" w:firstLineChars="200"/>
        <w:textAlignment w:val="auto"/>
        <w:rPr>
          <w:rFonts w:hint="eastAsia" w:eastAsia="黑体"/>
          <w:b/>
          <w:bCs/>
          <w:color w:val="000000"/>
        </w:rPr>
      </w:pPr>
      <w:r>
        <w:rPr>
          <w:rFonts w:eastAsia="黑体"/>
          <w:b/>
          <w:bCs/>
          <w:color w:val="000000"/>
        </w:rPr>
        <w:t>第</w:t>
      </w:r>
      <w:r>
        <w:rPr>
          <w:rFonts w:hint="eastAsia" w:eastAsia="黑体"/>
          <w:b/>
          <w:bCs/>
          <w:color w:val="000000"/>
        </w:rPr>
        <w:t>十二</w:t>
      </w:r>
      <w:r>
        <w:rPr>
          <w:rFonts w:eastAsia="黑体"/>
          <w:b/>
          <w:bCs/>
          <w:color w:val="000000"/>
        </w:rPr>
        <w:t>条</w:t>
      </w:r>
      <w:r>
        <w:rPr>
          <w:rFonts w:hint="eastAsia" w:eastAsia="黑体"/>
          <w:b/>
          <w:bCs/>
          <w:color w:val="000000"/>
        </w:rPr>
        <w:t xml:space="preserve">  </w:t>
      </w:r>
      <w:r>
        <w:rPr>
          <w:rFonts w:eastAsia="黑体"/>
          <w:b/>
          <w:bCs/>
          <w:color w:val="000000"/>
        </w:rPr>
        <w:t>违约责任</w:t>
      </w:r>
      <w:r>
        <w:rPr>
          <w:rFonts w:hint="eastAsia" w:eastAsia="黑体"/>
          <w:b/>
          <w:bCs/>
          <w:color w:val="000000"/>
        </w:rPr>
        <w:t>：</w:t>
      </w:r>
    </w:p>
    <w:p w14:paraId="33624871">
      <w:pPr>
        <w:keepNext w:val="0"/>
        <w:keepLines w:val="0"/>
        <w:pageBreakBefore w:val="0"/>
        <w:widowControl w:val="0"/>
        <w:tabs>
          <w:tab w:val="left" w:pos="8280"/>
        </w:tabs>
        <w:kinsoku/>
        <w:wordWrap/>
        <w:overflowPunct/>
        <w:topLinePunct w:val="0"/>
        <w:autoSpaceDE/>
        <w:autoSpaceDN/>
        <w:bidi w:val="0"/>
        <w:adjustRightInd/>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（一）借款人违约及其违约责任：1.未按期归还贷款本金（含展期），从逾期之日起按约定利率加收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%的罚息利率计收罚息。2.未按期偿付贷款利息和罚息，按罚息利率计收复息。3.未按合同约定使用贷款，对挤占挪用的贷款在挪用期间按约定利率加收</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%的罚息利率计收罚息。4.借款人提前归还贷款，须经贷款人同意；贷款人对提前归还的贷款有权按本合同约定的期限、利率向借款人收取利息，但如征得贷款人同意，可按本合同约定的利率和实际天数计收利息。</w:t>
      </w:r>
    </w:p>
    <w:p w14:paraId="6D7B2902">
      <w:pPr>
        <w:keepNext w:val="0"/>
        <w:keepLines w:val="0"/>
        <w:pageBreakBefore w:val="0"/>
        <w:widowControl w:val="0"/>
        <w:tabs>
          <w:tab w:val="left" w:pos="8280"/>
        </w:tabs>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（二）贷款人违约及其违约责任：贷款人未依约向借款人提供贷款的，按违约金额、逾期罚息利率和违约天数向借款人支付违约金。</w:t>
      </w:r>
    </w:p>
    <w:p w14:paraId="1B4C62B2">
      <w:pPr>
        <w:keepNext w:val="0"/>
        <w:keepLines w:val="0"/>
        <w:pageBreakBefore w:val="0"/>
        <w:widowControl w:val="0"/>
        <w:kinsoku/>
        <w:wordWrap/>
        <w:overflowPunct/>
        <w:topLinePunct w:val="0"/>
        <w:autoSpaceDE/>
        <w:autoSpaceDN/>
        <w:bidi w:val="0"/>
        <w:adjustRightInd/>
        <w:snapToGrid/>
        <w:spacing w:line="252" w:lineRule="exact"/>
        <w:ind w:firstLine="422" w:firstLineChars="200"/>
        <w:textAlignment w:val="auto"/>
        <w:rPr>
          <w:rFonts w:hint="eastAsia" w:ascii="仿宋_GB2312" w:hAnsi="仿宋_GB2312" w:eastAsia="仿宋_GB2312" w:cs="仿宋_GB2312"/>
          <w:color w:val="000000"/>
        </w:rPr>
      </w:pPr>
      <w:r>
        <w:rPr>
          <w:rFonts w:eastAsia="黑体"/>
          <w:b/>
          <w:bCs/>
          <w:color w:val="000000"/>
        </w:rPr>
        <w:t>第十</w:t>
      </w:r>
      <w:r>
        <w:rPr>
          <w:rFonts w:hint="eastAsia" w:eastAsia="黑体"/>
          <w:b/>
          <w:bCs/>
          <w:color w:val="000000"/>
        </w:rPr>
        <w:t>三</w:t>
      </w:r>
      <w:r>
        <w:rPr>
          <w:rFonts w:eastAsia="黑体"/>
          <w:b/>
          <w:bCs/>
          <w:color w:val="000000"/>
        </w:rPr>
        <w:t>条</w:t>
      </w:r>
      <w:r>
        <w:rPr>
          <w:rFonts w:hint="eastAsia" w:eastAsia="黑体"/>
          <w:b/>
          <w:bCs/>
          <w:color w:val="000000"/>
        </w:rPr>
        <w:t xml:space="preserve">  </w:t>
      </w:r>
      <w:r>
        <w:rPr>
          <w:rFonts w:eastAsia="黑体"/>
          <w:b/>
          <w:bCs/>
          <w:color w:val="000000"/>
        </w:rPr>
        <w:t>合同的履行：</w:t>
      </w:r>
      <w:r>
        <w:rPr>
          <w:rFonts w:hint="eastAsia" w:ascii="仿宋_GB2312" w:hAnsi="仿宋_GB2312" w:eastAsia="仿宋_GB2312" w:cs="仿宋_GB2312"/>
          <w:bCs/>
          <w:color w:val="000000"/>
        </w:rPr>
        <w:t>（</w:t>
      </w:r>
      <w:r>
        <w:rPr>
          <w:rFonts w:hint="eastAsia" w:ascii="仿宋_GB2312" w:hAnsi="仿宋_GB2312" w:eastAsia="仿宋_GB2312" w:cs="仿宋_GB2312"/>
          <w:color w:val="000000"/>
        </w:rPr>
        <w:t>一）贷款人将贷款划入借款人账户时即视为履行了发放贷款之义务。</w:t>
      </w:r>
      <w:r>
        <w:rPr>
          <w:rFonts w:hint="eastAsia" w:ascii="黑体" w:hAnsi="黑体" w:eastAsia="黑体" w:cs="黑体"/>
          <w:b/>
          <w:bCs/>
          <w:color w:val="000000"/>
        </w:rPr>
        <w:t>（二）贷款人收回到期贷款本息或依约提前收回贷款本息，可直接从借款人在贷款人（包括同一法人主体所属的</w:t>
      </w:r>
      <w:r>
        <w:rPr>
          <w:rFonts w:hint="eastAsia" w:ascii="黑体" w:hAnsi="黑体" w:eastAsia="黑体" w:cs="黑体"/>
          <w:b/>
          <w:bCs/>
          <w:color w:val="000000"/>
          <w:lang w:eastAsia="zh-CN"/>
        </w:rPr>
        <w:t>其他</w:t>
      </w:r>
      <w:r>
        <w:rPr>
          <w:rFonts w:hint="eastAsia" w:ascii="黑体" w:hAnsi="黑体" w:eastAsia="黑体" w:cs="黑体"/>
          <w:b/>
          <w:bCs/>
          <w:color w:val="000000"/>
        </w:rPr>
        <w:t>分支机构）处开立的账户中止付、扣划相应款项用于偿还贷款本息及费用。</w:t>
      </w:r>
    </w:p>
    <w:p w14:paraId="5C2BCC29">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color w:val="000000"/>
        </w:rPr>
      </w:pPr>
      <w:r>
        <w:rPr>
          <w:rFonts w:eastAsia="黑体"/>
          <w:b/>
          <w:bCs/>
          <w:color w:val="000000"/>
        </w:rPr>
        <w:t>第十</w:t>
      </w:r>
      <w:r>
        <w:rPr>
          <w:rFonts w:hint="eastAsia" w:eastAsia="黑体"/>
          <w:b/>
          <w:bCs/>
          <w:color w:val="000000"/>
        </w:rPr>
        <w:t>四</w:t>
      </w:r>
      <w:r>
        <w:rPr>
          <w:rFonts w:eastAsia="黑体"/>
          <w:b/>
          <w:bCs/>
          <w:color w:val="000000"/>
        </w:rPr>
        <w:t>条</w:t>
      </w:r>
      <w:r>
        <w:rPr>
          <w:rFonts w:hint="eastAsia" w:eastAsia="黑体"/>
          <w:b/>
          <w:bCs/>
          <w:color w:val="000000"/>
        </w:rPr>
        <w:t xml:space="preserve">  </w:t>
      </w:r>
      <w:r>
        <w:rPr>
          <w:rFonts w:eastAsia="黑体"/>
          <w:b/>
          <w:bCs/>
          <w:color w:val="000000"/>
        </w:rPr>
        <w:t>信息使用：</w:t>
      </w:r>
      <w:r>
        <w:rPr>
          <w:rFonts w:hint="eastAsia" w:ascii="仿宋_GB2312" w:hAnsi="仿宋_GB2312" w:eastAsia="仿宋_GB2312" w:cs="仿宋_GB2312"/>
          <w:color w:val="000000"/>
        </w:rPr>
        <w:t>借款人、出质人同意贷款人根据中国人民银行或其他管理部门的有关规定，在中国人民银行个人（企业）信用信息基础数据库及有关信息系统上录入（查询、披露）借款人、出质人的有关信息。</w:t>
      </w:r>
      <w:r>
        <w:rPr>
          <w:rFonts w:hint="eastAsia" w:ascii="黑体" w:hAnsi="黑体" w:eastAsia="黑体" w:cs="黑体"/>
          <w:b/>
          <w:bCs/>
          <w:color w:val="000000"/>
        </w:rPr>
        <w:t>借款人、出质人在本合同项下发生违约行为时，贷款人有权视违约情况，依法公开违约信息，或为催收之目的将有关信息提供给催收机构。</w:t>
      </w:r>
    </w:p>
    <w:p w14:paraId="64624177">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eastAsia="楷体_GB2312"/>
          <w:color w:val="000000"/>
        </w:rPr>
      </w:pPr>
      <w:r>
        <w:rPr>
          <w:rFonts w:eastAsia="黑体"/>
          <w:b/>
          <w:bCs/>
          <w:color w:val="000000"/>
        </w:rPr>
        <w:t>第十</w:t>
      </w:r>
      <w:r>
        <w:rPr>
          <w:rFonts w:hint="eastAsia" w:eastAsia="黑体"/>
          <w:b/>
          <w:bCs/>
          <w:color w:val="000000"/>
        </w:rPr>
        <w:t>五</w:t>
      </w:r>
      <w:r>
        <w:rPr>
          <w:rFonts w:eastAsia="黑体"/>
          <w:b/>
          <w:bCs/>
          <w:color w:val="000000"/>
        </w:rPr>
        <w:t>条</w:t>
      </w:r>
      <w:r>
        <w:rPr>
          <w:rFonts w:hint="eastAsia" w:eastAsia="黑体"/>
          <w:b/>
          <w:bCs/>
          <w:color w:val="000000"/>
        </w:rPr>
        <w:t xml:space="preserve">  </w:t>
      </w:r>
      <w:r>
        <w:rPr>
          <w:rFonts w:eastAsia="黑体"/>
          <w:b/>
          <w:bCs/>
          <w:color w:val="000000"/>
        </w:rPr>
        <w:t>其他约定事项：</w:t>
      </w:r>
      <w:r>
        <w:rPr>
          <w:rFonts w:eastAsia="楷体_GB2312"/>
          <w:color w:val="000000"/>
          <w:u w:val="single"/>
        </w:rPr>
        <w:t xml:space="preserve">                                        </w:t>
      </w:r>
      <w:r>
        <w:rPr>
          <w:rFonts w:hint="eastAsia" w:eastAsia="楷体_GB2312"/>
          <w:color w:val="000000"/>
          <w:u w:val="single"/>
        </w:rPr>
        <w:t xml:space="preserve">       </w:t>
      </w:r>
      <w:r>
        <w:rPr>
          <w:rFonts w:eastAsia="楷体_GB2312"/>
          <w:color w:val="000000"/>
          <w:u w:val="single"/>
        </w:rPr>
        <w:t xml:space="preserve">          </w:t>
      </w:r>
      <w:r>
        <w:rPr>
          <w:rFonts w:eastAsia="楷体_GB2312"/>
          <w:color w:val="000000"/>
        </w:rPr>
        <w:t>。</w:t>
      </w:r>
    </w:p>
    <w:p w14:paraId="32B9F1A1">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黑体" w:hAnsi="黑体" w:eastAsia="黑体" w:cs="黑体"/>
          <w:b/>
          <w:bCs/>
          <w:color w:val="000000"/>
        </w:rPr>
      </w:pPr>
      <w:r>
        <w:rPr>
          <w:rFonts w:eastAsia="黑体"/>
          <w:b/>
          <w:bCs/>
          <w:color w:val="000000"/>
        </w:rPr>
        <w:t>第十</w:t>
      </w:r>
      <w:r>
        <w:rPr>
          <w:rFonts w:hint="eastAsia" w:eastAsia="黑体"/>
          <w:b/>
          <w:bCs/>
          <w:color w:val="000000"/>
        </w:rPr>
        <w:t>六</w:t>
      </w:r>
      <w:r>
        <w:rPr>
          <w:rFonts w:eastAsia="黑体"/>
          <w:b/>
          <w:bCs/>
          <w:color w:val="000000"/>
        </w:rPr>
        <w:t>条</w:t>
      </w:r>
      <w:r>
        <w:rPr>
          <w:rFonts w:hint="eastAsia" w:eastAsia="黑体"/>
          <w:b/>
          <w:bCs/>
          <w:color w:val="000000"/>
        </w:rPr>
        <w:t xml:space="preserve">  </w:t>
      </w:r>
      <w:r>
        <w:rPr>
          <w:rFonts w:eastAsia="黑体"/>
          <w:b/>
          <w:bCs/>
          <w:color w:val="000000"/>
        </w:rPr>
        <w:t>争议的解决方式：</w:t>
      </w:r>
      <w:r>
        <w:rPr>
          <w:rFonts w:hint="eastAsia" w:ascii="黑体" w:hAnsi="黑体" w:eastAsia="黑体" w:cs="黑体"/>
          <w:b/>
          <w:bCs/>
          <w:color w:val="000000"/>
        </w:rPr>
        <w:t>本合同发生纠纷，由各方协商解决；协商不成的，任一当事方均有权选择以下争议解决方式（在选项前□内打√）：</w:t>
      </w:r>
    </w:p>
    <w:p w14:paraId="58594922">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黑体" w:hAnsi="黑体" w:eastAsia="黑体" w:cs="黑体"/>
          <w:b/>
          <w:bCs/>
          <w:color w:val="000000"/>
        </w:rPr>
      </w:pPr>
      <w:r>
        <w:rPr>
          <w:rFonts w:hint="eastAsia" w:ascii="黑体" w:hAnsi="黑体" w:eastAsia="黑体" w:cs="黑体"/>
          <w:b/>
          <w:bCs/>
          <w:color w:val="000000"/>
        </w:rPr>
        <w:t>□将该争议提交贷款人住所地人民法院通过诉讼解决。</w:t>
      </w:r>
    </w:p>
    <w:p w14:paraId="216405A1">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黑体" w:hAnsi="黑体" w:eastAsia="黑体" w:cs="黑体"/>
          <w:b/>
          <w:bCs/>
          <w:color w:val="000000"/>
        </w:rPr>
      </w:pPr>
      <w:r>
        <w:rPr>
          <w:rFonts w:hint="eastAsia" w:ascii="黑体" w:hAnsi="黑体" w:eastAsia="黑体" w:cs="黑体"/>
          <w:b/>
          <w:bCs/>
          <w:color w:val="000000"/>
        </w:rPr>
        <w:t>□将该争议提交</w:t>
      </w:r>
      <w:r>
        <w:rPr>
          <w:rFonts w:hint="eastAsia" w:ascii="黑体" w:hAnsi="黑体" w:eastAsia="黑体" w:cs="黑体"/>
          <w:b/>
          <w:bCs/>
          <w:color w:val="000000"/>
          <w:u w:val="single"/>
        </w:rPr>
        <w:t xml:space="preserve">         </w:t>
      </w:r>
      <w:r>
        <w:rPr>
          <w:rFonts w:hint="eastAsia" w:ascii="黑体" w:hAnsi="黑体" w:eastAsia="黑体" w:cs="黑体"/>
          <w:b/>
          <w:bCs/>
          <w:color w:val="000000"/>
        </w:rPr>
        <w:t>仲裁委员会，按照申请仲裁时该委员会有效的仲裁规则进行仲裁。该仲裁裁决是终局的，对各方均有约束力。</w:t>
      </w:r>
    </w:p>
    <w:p w14:paraId="4E9FDDCB">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黑体" w:hAnsi="黑体" w:eastAsia="黑体" w:cs="黑体"/>
          <w:b/>
          <w:bCs/>
          <w:color w:val="000000"/>
        </w:rPr>
      </w:pPr>
      <w:r>
        <w:rPr>
          <w:rFonts w:hint="eastAsia" w:ascii="黑体" w:hAnsi="黑体" w:eastAsia="黑体" w:cs="黑体"/>
          <w:b/>
          <w:bCs/>
          <w:color w:val="000000"/>
        </w:rPr>
        <w:t>□</w:t>
      </w:r>
      <w:r>
        <w:rPr>
          <w:rFonts w:hint="eastAsia" w:ascii="黑体" w:hAnsi="黑体" w:eastAsia="黑体" w:cs="黑体"/>
          <w:b/>
          <w:bCs/>
          <w:color w:val="000000"/>
          <w:u w:val="single"/>
        </w:rPr>
        <w:t xml:space="preserve">                                                                             </w:t>
      </w:r>
      <w:r>
        <w:rPr>
          <w:rFonts w:hint="eastAsia" w:ascii="黑体" w:hAnsi="黑体" w:eastAsia="黑体" w:cs="黑体"/>
          <w:b/>
          <w:bCs/>
          <w:color w:val="000000"/>
        </w:rPr>
        <w:t>。</w:t>
      </w:r>
    </w:p>
    <w:p w14:paraId="15D0AB67">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eastAsia="黑体"/>
          <w:b/>
          <w:bCs/>
          <w:color w:val="000000"/>
        </w:rPr>
      </w:pPr>
      <w:r>
        <w:rPr>
          <w:rFonts w:eastAsia="黑体"/>
          <w:b/>
          <w:bCs/>
          <w:color w:val="000000"/>
        </w:rPr>
        <w:t>第十</w:t>
      </w:r>
      <w:r>
        <w:rPr>
          <w:rFonts w:hint="eastAsia" w:eastAsia="黑体"/>
          <w:b/>
          <w:bCs/>
          <w:color w:val="000000"/>
        </w:rPr>
        <w:t>七</w:t>
      </w:r>
      <w:r>
        <w:rPr>
          <w:rFonts w:eastAsia="黑体"/>
          <w:b/>
          <w:bCs/>
          <w:color w:val="000000"/>
        </w:rPr>
        <w:t>条</w:t>
      </w:r>
      <w:r>
        <w:rPr>
          <w:rFonts w:hint="eastAsia" w:eastAsia="黑体"/>
          <w:b/>
          <w:bCs/>
          <w:color w:val="000000"/>
        </w:rPr>
        <w:t xml:space="preserve">  </w:t>
      </w:r>
      <w:r>
        <w:rPr>
          <w:rFonts w:eastAsia="黑体"/>
          <w:b/>
          <w:bCs/>
          <w:color w:val="000000"/>
        </w:rPr>
        <w:t>其他：</w:t>
      </w:r>
    </w:p>
    <w:p w14:paraId="14BDDA6C">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（一）借款借据和本合同附件是本合同的组成部分，与本合同具有同等效力。</w:t>
      </w:r>
    </w:p>
    <w:p w14:paraId="2F838254">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黑体" w:hAnsi="黑体" w:eastAsia="黑体" w:cs="黑体"/>
          <w:b/>
          <w:bCs/>
          <w:color w:val="000000"/>
        </w:rPr>
      </w:pPr>
      <w:r>
        <w:rPr>
          <w:rFonts w:hint="eastAsia" w:ascii="黑体" w:hAnsi="黑体" w:eastAsia="黑体" w:cs="黑体"/>
          <w:b/>
          <w:bCs/>
          <w:color w:val="000000"/>
        </w:rPr>
        <w:t>（二）本合同所发生的有关保管费、</w:t>
      </w:r>
      <w:r>
        <w:rPr>
          <w:rFonts w:hint="eastAsia" w:ascii="黑体" w:hAnsi="黑体" w:eastAsia="黑体" w:cs="黑体"/>
          <w:b/>
          <w:bCs/>
          <w:color w:val="000000"/>
          <w:lang w:val="en-US" w:eastAsia="zh-CN"/>
        </w:rPr>
        <w:t>财产保全费、财产保全担保费、公告费、</w:t>
      </w:r>
      <w:r>
        <w:rPr>
          <w:rFonts w:hint="eastAsia" w:ascii="黑体" w:hAnsi="黑体" w:eastAsia="黑体" w:cs="黑体"/>
          <w:b/>
          <w:bCs/>
          <w:color w:val="000000"/>
        </w:rPr>
        <w:t>鉴定费、公证费、提存费、诉讼费用及律师代理费等实现债权的合理费用，均由借款人承担。</w:t>
      </w:r>
    </w:p>
    <w:p w14:paraId="609759C7">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val="en-US" w:eastAsia="zh-CN"/>
        </w:rPr>
        <w:t>三</w:t>
      </w:r>
      <w:r>
        <w:rPr>
          <w:rFonts w:hint="eastAsia" w:ascii="仿宋_GB2312" w:hAnsi="仿宋_GB2312" w:eastAsia="仿宋_GB2312" w:cs="仿宋_GB2312"/>
          <w:color w:val="000000"/>
        </w:rPr>
        <w:t>）本合同债务已经清偿，但这种清偿被有关法律文书确认为无效的，本合同仍然有效。</w:t>
      </w:r>
    </w:p>
    <w:p w14:paraId="51401B90">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val="en-US" w:eastAsia="zh-CN"/>
        </w:rPr>
        <w:t>四</w:t>
      </w:r>
      <w:r>
        <w:rPr>
          <w:rFonts w:hint="eastAsia" w:ascii="仿宋_GB2312" w:hAnsi="仿宋_GB2312" w:eastAsia="仿宋_GB2312" w:cs="仿宋_GB2312"/>
          <w:color w:val="000000"/>
        </w:rPr>
        <w:t>）合同的生效和解除：本合同自各方签名、盖章或者按指印之日起生效，依法应办理质押登记（质押财产交付）的或者贷款人要求办理质押登记的，在办妥质押登记（质押财产交付）手续后，借款人方可要求贷款人履行放款义务；若在本合同生效之日起三十日内，依法应办理质押登记或贷款人要求办理质押登记而出质登记手续未办妥的或出质人未将质押财产、权利凭证移交贷款人的，贷款人有权解除本合同。</w:t>
      </w:r>
    </w:p>
    <w:p w14:paraId="70B8844E">
      <w:pPr>
        <w:keepNext w:val="0"/>
        <w:keepLines w:val="0"/>
        <w:pageBreakBefore w:val="0"/>
        <w:widowControl w:val="0"/>
        <w:kinsoku/>
        <w:wordWrap/>
        <w:overflowPunct/>
        <w:topLinePunct w:val="0"/>
        <w:autoSpaceDE/>
        <w:autoSpaceDN/>
        <w:bidi w:val="0"/>
        <w:adjustRightInd/>
        <w:snapToGrid/>
        <w:spacing w:line="252" w:lineRule="exact"/>
        <w:ind w:firstLine="420"/>
        <w:textAlignment w:val="auto"/>
        <w:rPr>
          <w:rFonts w:hint="eastAsia" w:ascii="黑体" w:hAnsi="黑体" w:eastAsia="黑体" w:cs="黑体"/>
          <w:color w:val="000000"/>
        </w:rPr>
      </w:pPr>
      <w:r>
        <w:rPr>
          <w:rFonts w:hint="eastAsia" w:ascii="黑体" w:hAnsi="黑体" w:eastAsia="黑体" w:cs="黑体"/>
          <w:b/>
          <w:bCs/>
          <w:color w:val="000000"/>
        </w:rPr>
        <w:t>（</w:t>
      </w:r>
      <w:r>
        <w:rPr>
          <w:rFonts w:hint="eastAsia" w:ascii="黑体" w:hAnsi="黑体" w:eastAsia="黑体" w:cs="黑体"/>
          <w:b/>
          <w:bCs/>
          <w:color w:val="000000"/>
          <w:lang w:val="en-US" w:eastAsia="zh-CN"/>
        </w:rPr>
        <w:t>五</w:t>
      </w:r>
      <w:r>
        <w:rPr>
          <w:rFonts w:hint="eastAsia" w:ascii="黑体" w:hAnsi="黑体" w:eastAsia="黑体" w:cs="黑体"/>
          <w:b/>
          <w:bCs/>
          <w:color w:val="000000"/>
        </w:rPr>
        <w:t>）</w:t>
      </w:r>
      <w:r>
        <w:rPr>
          <w:rFonts w:hint="eastAsia" w:ascii="黑体" w:hAnsi="黑体" w:eastAsia="黑体" w:cs="黑体"/>
          <w:b/>
          <w:color w:val="000000"/>
        </w:rPr>
        <w:t>贷款人已提请借款人、出质人对本合同各条款作全面、准确的理解，并按借款人、出质人的要求对各条款予以充分说明；本合同各条款在订立前均进行了充分磋商；借款人、出质人对本合同各条款的含义及相应的法律后果已全部通晓并充分理解。</w:t>
      </w:r>
    </w:p>
    <w:p w14:paraId="24E8FC7E">
      <w:pPr>
        <w:keepNext w:val="0"/>
        <w:keepLines w:val="0"/>
        <w:pageBreakBefore w:val="0"/>
        <w:widowControl w:val="0"/>
        <w:kinsoku/>
        <w:wordWrap/>
        <w:overflowPunct/>
        <w:topLinePunct w:val="0"/>
        <w:autoSpaceDE/>
        <w:autoSpaceDN/>
        <w:bidi w:val="0"/>
        <w:adjustRightInd w:val="0"/>
        <w:snapToGrid/>
        <w:spacing w:line="252" w:lineRule="exact"/>
        <w:ind w:firstLine="420" w:firstLineChars="200"/>
        <w:textAlignment w:val="auto"/>
        <w:rPr>
          <w:rFonts w:hint="eastAsia" w:ascii="仿宋_GB2312" w:hAnsi="仿宋_GB2312" w:eastAsia="仿宋_GB2312" w:cs="仿宋_GB2312"/>
          <w:color w:val="000000"/>
        </w:rPr>
      </w:pPr>
      <w:r>
        <w:rPr>
          <w:rFonts w:hint="eastAsia" w:ascii="仿宋_GB2312" w:hAnsi="仿宋_GB2312" w:eastAsia="仿宋_GB2312" w:cs="仿宋_GB2312"/>
          <w:color w:val="000000"/>
        </w:rPr>
        <w:t>（</w:t>
      </w:r>
      <w:r>
        <w:rPr>
          <w:rFonts w:hint="eastAsia" w:ascii="仿宋_GB2312" w:hAnsi="仿宋_GB2312" w:eastAsia="仿宋_GB2312" w:cs="仿宋_GB2312"/>
          <w:color w:val="000000"/>
          <w:lang w:val="en-US" w:eastAsia="zh-CN"/>
        </w:rPr>
        <w:t>六</w:t>
      </w:r>
      <w:r>
        <w:rPr>
          <w:rFonts w:hint="eastAsia" w:ascii="仿宋_GB2312" w:hAnsi="仿宋_GB2312" w:eastAsia="仿宋_GB2312" w:cs="仿宋_GB2312"/>
          <w:color w:val="000000"/>
        </w:rPr>
        <w:t>）本合同一式</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份，贷款人执二份，出质人、借款人、</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各执一份，效力同等。</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4536"/>
      </w:tblGrid>
      <w:tr w14:paraId="3D8AC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6" w:type="dxa"/>
            <w:noWrap w:val="0"/>
            <w:vAlign w:val="top"/>
          </w:tcPr>
          <w:p w14:paraId="582FA8A8">
            <w:pPr>
              <w:keepNext w:val="0"/>
              <w:keepLines w:val="0"/>
              <w:suppressLineNumbers w:val="0"/>
              <w:spacing w:before="0" w:beforeAutospacing="0" w:after="0" w:afterAutospacing="0" w:line="360" w:lineRule="exact"/>
              <w:ind w:left="0" w:right="0"/>
              <w:jc w:val="center"/>
              <w:rPr>
                <w:rFonts w:hint="default" w:ascii="黑体" w:hAnsi="黑体" w:eastAsia="黑体" w:cs="黑体"/>
                <w:color w:val="000000"/>
              </w:rPr>
            </w:pPr>
            <w:r>
              <w:rPr>
                <w:rFonts w:hint="eastAsia" w:ascii="黑体" w:hAnsi="黑体" w:eastAsia="黑体" w:cs="黑体"/>
                <w:color w:val="000000"/>
              </w:rPr>
              <w:t>借款人</w:t>
            </w:r>
          </w:p>
          <w:p w14:paraId="2F917462">
            <w:pPr>
              <w:keepNext w:val="0"/>
              <w:keepLines w:val="0"/>
              <w:suppressLineNumbers w:val="0"/>
              <w:spacing w:before="0" w:beforeAutospacing="0" w:after="0" w:afterAutospacing="0" w:line="360" w:lineRule="exact"/>
              <w:ind w:left="0" w:right="0"/>
              <w:rPr>
                <w:rFonts w:hint="eastAsia" w:ascii="Calibri" w:hAnsi="Calibri" w:cs="Times New Roman"/>
              </w:rPr>
            </w:pPr>
          </w:p>
          <w:p w14:paraId="1062BCD7">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借款人：                 </w:t>
            </w:r>
          </w:p>
          <w:p w14:paraId="3351FDCB">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p>
          <w:p w14:paraId="6E67D062">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p>
          <w:p w14:paraId="6046DA14">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p>
          <w:p w14:paraId="1D7C847E">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r>
              <w:rPr>
                <w:rFonts w:hint="eastAsia" w:ascii="仿宋_GB2312" w:hAnsi="仿宋_GB2312" w:eastAsia="仿宋_GB2312" w:cs="仿宋_GB2312"/>
                <w:color w:val="000000"/>
              </w:rPr>
              <w:t>法定代表人/负责人：（签字）</w:t>
            </w:r>
          </w:p>
          <w:p w14:paraId="11ED731C">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r>
              <w:rPr>
                <w:rFonts w:hint="eastAsia" w:ascii="仿宋_GB2312" w:hAnsi="仿宋_GB2312" w:eastAsia="仿宋_GB2312" w:cs="仿宋_GB2312"/>
                <w:color w:val="000000"/>
              </w:rPr>
              <w:t>（或代理人）</w:t>
            </w:r>
          </w:p>
        </w:tc>
        <w:tc>
          <w:tcPr>
            <w:tcW w:w="4536" w:type="dxa"/>
            <w:noWrap w:val="0"/>
            <w:vAlign w:val="top"/>
          </w:tcPr>
          <w:p w14:paraId="5E529882">
            <w:pPr>
              <w:keepNext w:val="0"/>
              <w:keepLines w:val="0"/>
              <w:widowControl/>
              <w:suppressLineNumbers w:val="0"/>
              <w:spacing w:before="0" w:beforeAutospacing="0" w:after="0" w:afterAutospacing="0" w:line="360" w:lineRule="exact"/>
              <w:ind w:left="0" w:right="0"/>
              <w:jc w:val="center"/>
              <w:rPr>
                <w:rFonts w:hint="default" w:ascii="黑体" w:hAnsi="黑体" w:eastAsia="黑体" w:cs="黑体"/>
                <w:color w:val="000000"/>
              </w:rPr>
            </w:pPr>
            <w:r>
              <w:rPr>
                <w:rFonts w:hint="eastAsia" w:ascii="黑体" w:hAnsi="黑体" w:eastAsia="黑体" w:cs="黑体"/>
                <w:color w:val="000000"/>
              </w:rPr>
              <w:t>贷款人（质权人）</w:t>
            </w:r>
          </w:p>
          <w:p w14:paraId="136241B6">
            <w:pPr>
              <w:keepNext w:val="0"/>
              <w:keepLines w:val="0"/>
              <w:suppressLineNumbers w:val="0"/>
              <w:spacing w:before="0" w:beforeAutospacing="0" w:after="0" w:afterAutospacing="0" w:line="360" w:lineRule="exact"/>
              <w:ind w:left="0" w:right="0"/>
              <w:rPr>
                <w:rFonts w:hint="eastAsia" w:ascii="Calibri" w:hAnsi="Calibri" w:cs="Times New Roman"/>
              </w:rPr>
            </w:pPr>
          </w:p>
          <w:p w14:paraId="07207BF5">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贷款人（质权人）： </w:t>
            </w:r>
          </w:p>
          <w:p w14:paraId="2065E6FA">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p>
          <w:p w14:paraId="4F1A4E24">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p>
          <w:p w14:paraId="074DBCED">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p>
          <w:p w14:paraId="3A2D2CF7">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r>
              <w:rPr>
                <w:rFonts w:hint="eastAsia" w:ascii="仿宋_GB2312" w:hAnsi="仿宋_GB2312" w:eastAsia="仿宋_GB2312" w:cs="仿宋_GB2312"/>
                <w:color w:val="000000"/>
              </w:rPr>
              <w:t>负责人：（签字或盖章）</w:t>
            </w:r>
          </w:p>
          <w:p w14:paraId="040807FC">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r>
              <w:rPr>
                <w:rFonts w:hint="eastAsia" w:ascii="仿宋_GB2312" w:hAnsi="仿宋_GB2312" w:eastAsia="仿宋_GB2312" w:cs="仿宋_GB2312"/>
                <w:color w:val="000000"/>
              </w:rPr>
              <w:t>（或代理人）</w:t>
            </w:r>
          </w:p>
        </w:tc>
      </w:tr>
      <w:tr w14:paraId="7E61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2" w:type="dxa"/>
            <w:gridSpan w:val="2"/>
            <w:noWrap w:val="0"/>
            <w:vAlign w:val="top"/>
          </w:tcPr>
          <w:p w14:paraId="7D9C3667">
            <w:pPr>
              <w:keepNext w:val="0"/>
              <w:keepLines w:val="0"/>
              <w:suppressLineNumbers w:val="0"/>
              <w:spacing w:before="0" w:beforeAutospacing="0" w:after="0" w:afterAutospacing="0" w:line="288" w:lineRule="exact"/>
              <w:ind w:left="0" w:right="0"/>
              <w:jc w:val="center"/>
              <w:rPr>
                <w:rFonts w:hint="eastAsia" w:ascii="黑体" w:hAnsi="黑体" w:eastAsia="黑体" w:cs="黑体"/>
                <w:color w:val="000000"/>
              </w:rPr>
            </w:pPr>
            <w:r>
              <w:rPr>
                <w:rFonts w:hint="eastAsia" w:ascii="黑体" w:hAnsi="黑体" w:eastAsia="黑体" w:cs="黑体"/>
                <w:color w:val="000000"/>
              </w:rPr>
              <w:t>出质人</w:t>
            </w:r>
          </w:p>
          <w:p w14:paraId="5D47651B">
            <w:pPr>
              <w:keepNext w:val="0"/>
              <w:keepLines w:val="0"/>
              <w:suppressLineNumbers w:val="0"/>
              <w:spacing w:before="0" w:beforeAutospacing="0" w:after="0" w:afterAutospacing="0" w:line="288" w:lineRule="exact"/>
              <w:ind w:left="0" w:right="0"/>
              <w:rPr>
                <w:rFonts w:hint="eastAsia" w:ascii="仿宋_GB2312" w:hAnsi="仿宋_GB2312" w:eastAsia="仿宋_GB2312" w:cs="仿宋_GB2312"/>
                <w:color w:val="000000"/>
              </w:rPr>
            </w:pPr>
            <w:r>
              <w:rPr>
                <w:rFonts w:hint="eastAsia" w:ascii="仿宋_GB2312" w:hAnsi="仿宋_GB2312" w:eastAsia="仿宋_GB2312" w:cs="仿宋_GB2312"/>
                <w:color w:val="000000"/>
              </w:rPr>
              <w:t>出质人：</w:t>
            </w:r>
          </w:p>
          <w:p w14:paraId="53371178">
            <w:pPr>
              <w:pStyle w:val="12"/>
              <w:keepNext w:val="0"/>
              <w:keepLines w:val="0"/>
              <w:suppressLineNumbers w:val="0"/>
              <w:spacing w:before="0" w:beforeAutospacing="0" w:after="312" w:afterAutospacing="0"/>
              <w:ind w:left="0" w:right="0"/>
              <w:rPr>
                <w:rFonts w:hint="eastAsia" w:ascii="Calibri" w:hAnsi="Calibri" w:cs="Times New Roman"/>
                <w:color w:val="000000"/>
              </w:rPr>
            </w:pPr>
          </w:p>
          <w:p w14:paraId="053176F5">
            <w:pPr>
              <w:keepNext w:val="0"/>
              <w:keepLines w:val="0"/>
              <w:suppressLineNumbers w:val="0"/>
              <w:spacing w:before="0" w:beforeAutospacing="0" w:after="0" w:afterAutospacing="0" w:line="288" w:lineRule="exact"/>
              <w:ind w:left="0" w:right="0"/>
              <w:rPr>
                <w:rFonts w:hint="eastAsia" w:ascii="仿宋_GB2312" w:hAnsi="仿宋_GB2312" w:eastAsia="仿宋_GB2312" w:cs="仿宋_GB2312"/>
                <w:color w:val="000000"/>
              </w:rPr>
            </w:pPr>
            <w:r>
              <w:rPr>
                <w:rFonts w:hint="eastAsia" w:ascii="仿宋_GB2312" w:hAnsi="仿宋_GB2312" w:eastAsia="仿宋_GB2312" w:cs="仿宋_GB2312"/>
                <w:color w:val="000000"/>
              </w:rPr>
              <w:t xml:space="preserve">法定代表人/负责人：（签字）                 </w:t>
            </w:r>
          </w:p>
          <w:p w14:paraId="466E2E87">
            <w:pPr>
              <w:keepNext w:val="0"/>
              <w:keepLines w:val="0"/>
              <w:suppressLineNumbers w:val="0"/>
              <w:spacing w:before="0" w:beforeAutospacing="0" w:after="0" w:afterAutospacing="0" w:line="360" w:lineRule="exact"/>
              <w:ind w:left="0" w:right="0"/>
              <w:rPr>
                <w:rFonts w:hint="eastAsia" w:ascii="仿宋_GB2312" w:hAnsi="仿宋_GB2312" w:eastAsia="仿宋_GB2312" w:cs="仿宋_GB2312"/>
                <w:color w:val="000000"/>
              </w:rPr>
            </w:pPr>
            <w:r>
              <w:rPr>
                <w:rFonts w:hint="eastAsia" w:ascii="仿宋_GB2312" w:hAnsi="仿宋_GB2312" w:eastAsia="仿宋_GB2312" w:cs="仿宋_GB2312"/>
                <w:color w:val="000000"/>
              </w:rPr>
              <w:t>（或代理人）</w:t>
            </w:r>
          </w:p>
        </w:tc>
      </w:tr>
    </w:tbl>
    <w:p w14:paraId="245052E6">
      <w:pPr>
        <w:spacing w:line="288" w:lineRule="exact"/>
        <w:ind w:firstLine="420" w:firstLineChars="200"/>
        <w:jc w:val="left"/>
        <w:rPr>
          <w:rFonts w:hint="eastAsia" w:ascii="仿宋_GB2312" w:hAnsi="仿宋_GB2312" w:eastAsia="仿宋_GB2312" w:cs="仿宋_GB2312"/>
          <w:color w:val="000000"/>
        </w:rPr>
      </w:pPr>
      <w:r>
        <w:rPr>
          <w:rFonts w:hint="eastAsia" w:ascii="仿宋_GB2312" w:hAnsi="仿宋_GB2312" w:eastAsia="仿宋_GB2312" w:cs="仿宋_GB2312"/>
          <w:color w:val="000000"/>
        </w:rPr>
        <w:t>本合同附件：1、质押财产清单；2、</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w:t>
      </w:r>
    </w:p>
    <w:p w14:paraId="6FB8AD5D">
      <w:pPr>
        <w:spacing w:line="288" w:lineRule="exact"/>
        <w:jc w:val="right"/>
        <w:rPr>
          <w:color w:val="000000"/>
        </w:rPr>
      </w:pPr>
      <w:r>
        <w:rPr>
          <w:rFonts w:hint="eastAsia" w:ascii="仿宋_GB2312" w:hAnsi="仿宋_GB2312" w:eastAsia="仿宋_GB2312" w:cs="仿宋_GB2312"/>
          <w:color w:val="000000"/>
        </w:rPr>
        <w:t>签约时间：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年</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月</w:t>
      </w:r>
      <w:r>
        <w:rPr>
          <w:rFonts w:hint="eastAsia" w:ascii="仿宋_GB2312" w:hAnsi="仿宋_GB2312" w:eastAsia="仿宋_GB2312" w:cs="仿宋_GB2312"/>
          <w:color w:val="000000"/>
          <w:u w:val="single"/>
        </w:rPr>
        <w:t xml:space="preserve">    </w:t>
      </w:r>
      <w:r>
        <w:rPr>
          <w:rFonts w:hint="eastAsia" w:ascii="仿宋_GB2312" w:hAnsi="仿宋_GB2312" w:eastAsia="仿宋_GB2312" w:cs="仿宋_GB2312"/>
          <w:color w:val="000000"/>
        </w:rPr>
        <w:t>日</w:t>
      </w:r>
    </w:p>
    <w:sectPr>
      <w:footerReference r:id="rId3" w:type="default"/>
      <w:footerReference r:id="rId4" w:type="even"/>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86781">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5</w:t>
    </w:r>
    <w:r>
      <w:fldChar w:fldCharType="end"/>
    </w:r>
  </w:p>
  <w:p w14:paraId="5D5E77D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E4149">
    <w:pPr>
      <w:pStyle w:val="5"/>
      <w:framePr w:wrap="around" w:vAnchor="text" w:hAnchor="margin" w:xAlign="center" w:y="1"/>
      <w:rPr>
        <w:rStyle w:val="10"/>
      </w:rPr>
    </w:pPr>
    <w:r>
      <w:fldChar w:fldCharType="begin"/>
    </w:r>
    <w:r>
      <w:rPr>
        <w:rStyle w:val="10"/>
      </w:rPr>
      <w:instrText xml:space="preserve">PAGE  </w:instrText>
    </w:r>
    <w:r>
      <w:fldChar w:fldCharType="end"/>
    </w:r>
  </w:p>
  <w:p w14:paraId="6E852CA1">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lMDg4MjIzMjcwZGRiOTkzYmZiNDQ1NmVhZTkzMTUifQ=="/>
  </w:docVars>
  <w:rsids>
    <w:rsidRoot w:val="00645C04"/>
    <w:rsid w:val="00024F7B"/>
    <w:rsid w:val="000364C5"/>
    <w:rsid w:val="000807D4"/>
    <w:rsid w:val="0009363A"/>
    <w:rsid w:val="000D4F93"/>
    <w:rsid w:val="000F35EA"/>
    <w:rsid w:val="00107A26"/>
    <w:rsid w:val="00114D67"/>
    <w:rsid w:val="0013073B"/>
    <w:rsid w:val="00160D45"/>
    <w:rsid w:val="00172105"/>
    <w:rsid w:val="00176593"/>
    <w:rsid w:val="001D740E"/>
    <w:rsid w:val="0020157A"/>
    <w:rsid w:val="00214415"/>
    <w:rsid w:val="0026779E"/>
    <w:rsid w:val="002760FD"/>
    <w:rsid w:val="002843E9"/>
    <w:rsid w:val="002F1A37"/>
    <w:rsid w:val="002F34AD"/>
    <w:rsid w:val="00317DBD"/>
    <w:rsid w:val="00381737"/>
    <w:rsid w:val="003A4348"/>
    <w:rsid w:val="003D1967"/>
    <w:rsid w:val="00522AC6"/>
    <w:rsid w:val="005617BE"/>
    <w:rsid w:val="005A6C49"/>
    <w:rsid w:val="005E1C03"/>
    <w:rsid w:val="006120FB"/>
    <w:rsid w:val="00643271"/>
    <w:rsid w:val="00645C04"/>
    <w:rsid w:val="0066429C"/>
    <w:rsid w:val="00670D51"/>
    <w:rsid w:val="00683D70"/>
    <w:rsid w:val="006D6A62"/>
    <w:rsid w:val="006F25D8"/>
    <w:rsid w:val="00704655"/>
    <w:rsid w:val="00705D1F"/>
    <w:rsid w:val="00706DA7"/>
    <w:rsid w:val="00723F4E"/>
    <w:rsid w:val="007335C6"/>
    <w:rsid w:val="007833B0"/>
    <w:rsid w:val="007A045F"/>
    <w:rsid w:val="007B193B"/>
    <w:rsid w:val="007F3582"/>
    <w:rsid w:val="00822CEF"/>
    <w:rsid w:val="00823839"/>
    <w:rsid w:val="00875462"/>
    <w:rsid w:val="00880A51"/>
    <w:rsid w:val="008A06FE"/>
    <w:rsid w:val="008C6838"/>
    <w:rsid w:val="009162E7"/>
    <w:rsid w:val="00946C58"/>
    <w:rsid w:val="00961F78"/>
    <w:rsid w:val="00A12CA4"/>
    <w:rsid w:val="00A3121B"/>
    <w:rsid w:val="00A37D11"/>
    <w:rsid w:val="00A47B1A"/>
    <w:rsid w:val="00A74680"/>
    <w:rsid w:val="00BB1108"/>
    <w:rsid w:val="00BC222A"/>
    <w:rsid w:val="00BC45F9"/>
    <w:rsid w:val="00C02DBA"/>
    <w:rsid w:val="00C04E8F"/>
    <w:rsid w:val="00C35F6C"/>
    <w:rsid w:val="00C61BBE"/>
    <w:rsid w:val="00C80654"/>
    <w:rsid w:val="00C97BE6"/>
    <w:rsid w:val="00CF1545"/>
    <w:rsid w:val="00CF30C4"/>
    <w:rsid w:val="00D02F09"/>
    <w:rsid w:val="00D24B0E"/>
    <w:rsid w:val="00D827BB"/>
    <w:rsid w:val="00DA2260"/>
    <w:rsid w:val="00DA3A5B"/>
    <w:rsid w:val="00DA3B91"/>
    <w:rsid w:val="00DB4245"/>
    <w:rsid w:val="00DF0B5E"/>
    <w:rsid w:val="00E43771"/>
    <w:rsid w:val="00E9390E"/>
    <w:rsid w:val="00E960A1"/>
    <w:rsid w:val="00EA5BA6"/>
    <w:rsid w:val="00EB357E"/>
    <w:rsid w:val="00F0199F"/>
    <w:rsid w:val="00F665AA"/>
    <w:rsid w:val="00F9324A"/>
    <w:rsid w:val="00F94309"/>
    <w:rsid w:val="00FE566C"/>
    <w:rsid w:val="00FF6B3F"/>
    <w:rsid w:val="010667B2"/>
    <w:rsid w:val="010B2944"/>
    <w:rsid w:val="01236787"/>
    <w:rsid w:val="013E3549"/>
    <w:rsid w:val="027F4A1C"/>
    <w:rsid w:val="02BC7194"/>
    <w:rsid w:val="03F919C7"/>
    <w:rsid w:val="060E23CB"/>
    <w:rsid w:val="0837398B"/>
    <w:rsid w:val="0C5E109C"/>
    <w:rsid w:val="0CCD421F"/>
    <w:rsid w:val="0DE674FE"/>
    <w:rsid w:val="0E04684D"/>
    <w:rsid w:val="0E2679E9"/>
    <w:rsid w:val="0F82023C"/>
    <w:rsid w:val="10671CB1"/>
    <w:rsid w:val="11034D52"/>
    <w:rsid w:val="110C2747"/>
    <w:rsid w:val="117D0515"/>
    <w:rsid w:val="124F4C4A"/>
    <w:rsid w:val="12BD7117"/>
    <w:rsid w:val="146F14D5"/>
    <w:rsid w:val="151060D6"/>
    <w:rsid w:val="151108CE"/>
    <w:rsid w:val="16F90571"/>
    <w:rsid w:val="1877097A"/>
    <w:rsid w:val="18D60A03"/>
    <w:rsid w:val="1AC350EB"/>
    <w:rsid w:val="1CAD5313"/>
    <w:rsid w:val="20075C48"/>
    <w:rsid w:val="20EE32D7"/>
    <w:rsid w:val="210C36D6"/>
    <w:rsid w:val="252D3185"/>
    <w:rsid w:val="26207C44"/>
    <w:rsid w:val="278E6A6A"/>
    <w:rsid w:val="28C84AA5"/>
    <w:rsid w:val="29C23473"/>
    <w:rsid w:val="2BB10131"/>
    <w:rsid w:val="2C5D268D"/>
    <w:rsid w:val="2D416568"/>
    <w:rsid w:val="2D921A94"/>
    <w:rsid w:val="2E95590E"/>
    <w:rsid w:val="30847DB3"/>
    <w:rsid w:val="32065F2C"/>
    <w:rsid w:val="33A05AF8"/>
    <w:rsid w:val="33C633AC"/>
    <w:rsid w:val="352261D6"/>
    <w:rsid w:val="35AA558F"/>
    <w:rsid w:val="379D55AA"/>
    <w:rsid w:val="386600D8"/>
    <w:rsid w:val="38FC21DF"/>
    <w:rsid w:val="3ABC1FD8"/>
    <w:rsid w:val="3DDA24C9"/>
    <w:rsid w:val="3DF64E54"/>
    <w:rsid w:val="426A12B0"/>
    <w:rsid w:val="438D6EE3"/>
    <w:rsid w:val="479164FD"/>
    <w:rsid w:val="4CFC390B"/>
    <w:rsid w:val="4E5C0AB7"/>
    <w:rsid w:val="509D51E6"/>
    <w:rsid w:val="50A756D6"/>
    <w:rsid w:val="51A3571F"/>
    <w:rsid w:val="54AD46A8"/>
    <w:rsid w:val="55DB58DA"/>
    <w:rsid w:val="56F2336C"/>
    <w:rsid w:val="5A390FD2"/>
    <w:rsid w:val="5A4D3D0C"/>
    <w:rsid w:val="5B4F3D38"/>
    <w:rsid w:val="5B7E797B"/>
    <w:rsid w:val="620A4082"/>
    <w:rsid w:val="639D2336"/>
    <w:rsid w:val="64106E04"/>
    <w:rsid w:val="65646AFC"/>
    <w:rsid w:val="6658180B"/>
    <w:rsid w:val="67047A02"/>
    <w:rsid w:val="67373224"/>
    <w:rsid w:val="69BA1A98"/>
    <w:rsid w:val="6CB128FA"/>
    <w:rsid w:val="6DCA34BF"/>
    <w:rsid w:val="6E88026F"/>
    <w:rsid w:val="6FB53114"/>
    <w:rsid w:val="729130E1"/>
    <w:rsid w:val="72BF37AA"/>
    <w:rsid w:val="73315D73"/>
    <w:rsid w:val="73DC2294"/>
    <w:rsid w:val="751B2F47"/>
    <w:rsid w:val="77AE717E"/>
    <w:rsid w:val="7DD031CC"/>
    <w:rsid w:val="7E0459F8"/>
    <w:rsid w:val="7F89031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caption"/>
    <w:basedOn w:val="1"/>
    <w:next w:val="1"/>
    <w:qFormat/>
    <w:uiPriority w:val="0"/>
    <w:pPr>
      <w:ind w:firstLine="7280" w:firstLineChars="2600"/>
    </w:pPr>
    <w:rPr>
      <w:rFonts w:ascii="黑体" w:eastAsia="仿宋_GB2312"/>
      <w:sz w:val="28"/>
      <w:szCs w:val="30"/>
    </w:rPr>
  </w:style>
  <w:style w:type="paragraph" w:styleId="3">
    <w:name w:val="annotation text"/>
    <w:basedOn w:val="1"/>
    <w:link w:val="14"/>
    <w:qFormat/>
    <w:uiPriority w:val="0"/>
    <w:pPr>
      <w:jc w:val="left"/>
    </w:pPr>
    <w:rPr>
      <w:rFonts w:ascii="Times New Roman" w:hAnsi="Times New Roman"/>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0">
    <w:name w:val="page number"/>
    <w:qFormat/>
    <w:uiPriority w:val="0"/>
  </w:style>
  <w:style w:type="character" w:styleId="11">
    <w:name w:val="annotation reference"/>
    <w:qFormat/>
    <w:uiPriority w:val="0"/>
    <w:rPr>
      <w:sz w:val="21"/>
      <w:szCs w:val="21"/>
    </w:rPr>
  </w:style>
  <w:style w:type="paragraph" w:customStyle="1" w:styleId="12">
    <w:name w:val="标题行2"/>
    <w:basedOn w:val="1"/>
    <w:next w:val="13"/>
    <w:qFormat/>
    <w:uiPriority w:val="0"/>
    <w:pPr>
      <w:spacing w:afterLines="100"/>
    </w:pPr>
    <w:rPr>
      <w:kern w:val="2"/>
    </w:rPr>
  </w:style>
  <w:style w:type="paragraph" w:customStyle="1" w:styleId="13">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character" w:customStyle="1" w:styleId="14">
    <w:name w:val="批注文字 字符"/>
    <w:link w:val="3"/>
    <w:qFormat/>
    <w:uiPriority w:val="0"/>
    <w:rPr>
      <w:rFonts w:ascii="Times New Roman" w:hAnsi="Times New Roman"/>
      <w:kern w:val="2"/>
      <w:sz w:val="21"/>
      <w:szCs w:val="21"/>
    </w:rPr>
  </w:style>
  <w:style w:type="character" w:customStyle="1" w:styleId="15">
    <w:name w:val="页眉 字符"/>
    <w:link w:val="6"/>
    <w:qFormat/>
    <w:uiPriority w:val="0"/>
    <w:rPr>
      <w:kern w:val="2"/>
      <w:sz w:val="18"/>
      <w:szCs w:val="18"/>
    </w:rPr>
  </w:style>
  <w:style w:type="paragraph" w:customStyle="1" w:styleId="16">
    <w:name w:val="_Style 15"/>
    <w:unhideWhenUsed/>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7104a16e-cee4-40dc-947d-96603301d7fa</errorID>
      <errorWord>。</errorWord>
      <group>L1_Punc</group>
      <groupName>标点问题</groupName>
      <ability>L2_Punc</ability>
      <abilityName>标点符号检查</abilityName>
      <candidateList/>
      <explain/>
      <paraID>6157F190</paraID>
      <start>169</start>
      <end>170</end>
      <status>unmodified</status>
      <modifiedWord/>
      <trackRevisions>false</trackRevisions>
    </reviewItem>
    <reviewItem>
      <errorID>cf6b0eda-f755-432e-8853-d8beee8d7623</errorID>
      <errorWord>人</errorWord>
      <group>L1_Word</group>
      <groupName>字词问题</groupName>
      <ability>L2_Typo</ability>
      <abilityName>字词错误</abilityName>
      <candidateList>
        <item>人的</item>
      </candidateList>
      <explain/>
      <paraID> FEC526C</paraID>
      <start>241</start>
      <end>242</end>
      <status>unmodified</status>
      <modifiedWord/>
      <trackRevisions>false</trackRevisions>
    </reviewItem>
    <reviewItem>
      <errorID>1ec5e1d5-6c02-42b1-bc21-38d56cad0c59</errorID>
      <errorWord>转赠</errorWord>
      <group>L1_Word</group>
      <groupName>字词问题</groupName>
      <ability>L2_Typo</ability>
      <abilityName>字词错误</abilityName>
      <candidateList>
        <item>转增</item>
      </candidateList>
      <explain>存在发音相同字词的误用。</explain>
      <paraID>707DC464</paraID>
      <start>240</start>
      <end>242</end>
      <status>unmodified</status>
      <modifiedWord/>
      <trackRevisions>false</trackRevisions>
    </reviewItem>
    <reviewItem>
      <errorID>da012fd9-2ce9-431c-9e44-7b0fe4f691e0</errorID>
      <errorWord>（</errorWord>
      <group>L1_Word</group>
      <groupName>字词问题</groupName>
      <ability>L2_Typo</ability>
      <abilityName>字词错误</abilityName>
      <candidateList>
        <item>（资</item>
      </candidateList>
      <explain/>
      <paraID>50944056</paraID>
      <start>247</start>
      <end>248</end>
      <status>unmodified</status>
      <modifiedWord/>
      <trackRevisions>false</trackRevisions>
    </reviewItem>
    <reviewItem>
      <errorID>16e39b06-0e15-44e5-ad2a-b7773584f85f</errorID>
      <errorWord>质权</errorWord>
      <group>L1_Word</group>
      <groupName>字词问题</groupName>
      <ability>L2_Typo</ability>
      <abilityName>字词错误</abilityName>
      <candidateList>
        <item>债权</item>
      </candidateList>
      <explain/>
      <paraID>50944056</paraID>
      <start>551</start>
      <end>553</end>
      <status>unmodified</status>
      <modifiedWord/>
      <trackRevisions>false</trackRevisions>
    </reviewItem>
    <reviewItem>
      <errorID>839ffb77-516f-430a-b9cc-1616451d3f63</errorID>
      <errorWord>止付</errorWord>
      <group>L1_Word</group>
      <groupName>字词问题</groupName>
      <ability>L2_Typo</ability>
      <abilityName>字词错误</abilityName>
      <candidateList>
        <item>支付</item>
      </candidateList>
      <explain>存在发音相同字词的误用。</explain>
      <paraID>1B4C62B2</paraID>
      <start>106</start>
      <end>108</end>
      <status>unmodified</status>
      <modifiedWord/>
      <trackRevisions>false</trackRevisions>
    </reviewItem>
  </reviewItems>
  <config/>
</contractReview>
</file>

<file path=customXml/itemProps1.xml><?xml version="1.0" encoding="utf-8"?>
<ds:datastoreItem xmlns:ds="http://schemas.openxmlformats.org/officeDocument/2006/customXml" ds:itemID="{fc28fdfa-2ca2-4c84-a7ff-a8215c084f1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6803</Words>
  <Characters>6861</Characters>
  <Lines>52</Lines>
  <Paragraphs>14</Paragraphs>
  <TotalTime>7</TotalTime>
  <ScaleCrop>false</ScaleCrop>
  <LinksUpToDate>false</LinksUpToDate>
  <CharactersWithSpaces>7970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2021-05-19T01:24:00Z</dcterms:created>
  <dc:creator>Microsoft.com</dc:creator>
  <cp:lastModifiedBy>冯茂亮</cp:lastModifiedBy>
  <dcterms:modified xsi:type="dcterms:W3CDTF">2025-11-18T05:28:03Z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6D9A2B58D115428C9786CB065FB347C7_13</vt:lpwstr>
  </property>
  <property fmtid="{D5CDD505-2E9C-101B-9397-08002B2CF9AE}" pid="4" name="KSOTemplateDocerSaveRecord">
    <vt:lpwstr>eyJoZGlkIjoiMjY0ZTdmNDljMjFiYTVhYjNmMzJlMTgzMDczMzMxYzMiLCJ1c2VySWQiOiIyOTU4Mjg0NzEifQ==</vt:lpwstr>
  </property>
</Properties>
</file>