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20984">
      <w:pPr>
        <w:rPr>
          <w:rFonts w:eastAsia="楷体_GB2312"/>
        </w:rPr>
      </w:pPr>
      <w:r>
        <w:rPr>
          <w:rFonts w:eastAsia="楷体_GB2312"/>
          <w:b/>
          <w:bCs/>
        </w:rPr>
        <w:t>信贷</w:t>
      </w:r>
      <w:r>
        <w:rPr>
          <w:rFonts w:hint="eastAsia" w:eastAsia="楷体_GB2312"/>
          <w:b/>
          <w:bCs/>
        </w:rPr>
        <w:t>合同202</w:t>
      </w:r>
      <w:r>
        <w:rPr>
          <w:rFonts w:hint="eastAsia" w:eastAsia="楷体_GB2312"/>
          <w:b/>
          <w:bCs/>
          <w:lang w:val="en-US" w:eastAsia="zh-CN"/>
        </w:rPr>
        <w:t>5</w:t>
      </w:r>
      <w:r>
        <w:rPr>
          <w:rFonts w:hint="eastAsia" w:eastAsia="楷体_GB2312"/>
          <w:b/>
          <w:bCs/>
        </w:rPr>
        <w:t>-003</w:t>
      </w:r>
    </w:p>
    <w:p w14:paraId="0D13E5AC">
      <w:pPr>
        <w:pStyle w:val="2"/>
        <w:tabs>
          <w:tab w:val="left" w:pos="8280"/>
        </w:tabs>
        <w:spacing w:line="520" w:lineRule="exact"/>
        <w:ind w:firstLine="0" w:firstLineChars="0"/>
        <w:jc w:val="center"/>
        <w:rPr>
          <w:rFonts w:ascii="Times New Roman" w:eastAsia="黑体"/>
          <w:b/>
          <w:bCs/>
          <w:sz w:val="38"/>
        </w:rPr>
      </w:pPr>
      <w:r>
        <w:rPr>
          <w:rFonts w:hint="eastAsia" w:ascii="Times New Roman" w:eastAsia="黑体"/>
          <w:b/>
          <w:bCs/>
          <w:sz w:val="38"/>
        </w:rPr>
        <w:t>流动资金</w:t>
      </w:r>
      <w:r>
        <w:rPr>
          <w:rFonts w:ascii="Times New Roman" w:eastAsia="黑体"/>
          <w:b/>
          <w:bCs/>
          <w:sz w:val="38"/>
        </w:rPr>
        <w:t>抵押借款合同</w:t>
      </w:r>
    </w:p>
    <w:p w14:paraId="4F5EAD5B">
      <w:pPr>
        <w:tabs>
          <w:tab w:val="left" w:pos="8280"/>
        </w:tabs>
        <w:spacing w:line="300" w:lineRule="exact"/>
        <w:rPr>
          <w:rFonts w:eastAsia="楷体_GB2312"/>
          <w:bCs/>
        </w:rPr>
      </w:pPr>
    </w:p>
    <w:p w14:paraId="7E2D6CE6">
      <w:pPr>
        <w:tabs>
          <w:tab w:val="left" w:pos="8280"/>
        </w:tabs>
        <w:spacing w:line="300" w:lineRule="exact"/>
        <w:ind w:right="420" w:firstLine="4410" w:firstLineChars="2100"/>
        <w:rPr>
          <w:rFonts w:eastAsia="楷体_GB2312"/>
        </w:rPr>
      </w:pPr>
      <w:r>
        <w:rPr>
          <w:rFonts w:eastAsia="楷体_GB2312"/>
          <w:bCs/>
        </w:rPr>
        <w:t>合同号</w:t>
      </w:r>
      <w:r>
        <w:rPr>
          <w:rFonts w:hint="eastAsia" w:eastAsia="楷体_GB2312"/>
          <w:bCs/>
        </w:rPr>
        <w:t>：__________________________</w:t>
      </w:r>
    </w:p>
    <w:p w14:paraId="2FB7A286">
      <w:pPr>
        <w:tabs>
          <w:tab w:val="left" w:pos="8280"/>
        </w:tabs>
        <w:spacing w:line="300" w:lineRule="exact"/>
        <w:rPr>
          <w:rFonts w:eastAsia="楷体_GB2312"/>
        </w:rPr>
      </w:pPr>
    </w:p>
    <w:p w14:paraId="32E2C8F8">
      <w:pPr>
        <w:keepNext w:val="0"/>
        <w:keepLines w:val="0"/>
        <w:pageBreakBefore w:val="0"/>
        <w:widowControl w:val="0"/>
        <w:tabs>
          <w:tab w:val="left" w:pos="8280"/>
        </w:tabs>
        <w:kinsoku/>
        <w:wordWrap/>
        <w:overflowPunct/>
        <w:topLinePunct w:val="0"/>
        <w:autoSpaceDE/>
        <w:autoSpaceDN/>
        <w:bidi w:val="0"/>
        <w:snapToGrid/>
        <w:spacing w:line="248" w:lineRule="exact"/>
        <w:textAlignment w:val="auto"/>
        <w:rPr>
          <w:rFonts w:eastAsia="楷体_GB2312"/>
          <w:bCs/>
        </w:rPr>
      </w:pPr>
      <w:r>
        <w:rPr>
          <w:rFonts w:eastAsia="楷体_GB2312"/>
          <w:b/>
          <w:bCs/>
        </w:rPr>
        <w:t>贷款人</w:t>
      </w:r>
      <w:r>
        <w:rPr>
          <w:rFonts w:eastAsia="楷体_GB2312"/>
        </w:rPr>
        <w:t>（抵押权人）：</w:t>
      </w:r>
      <w:r>
        <w:rPr>
          <w:rFonts w:eastAsia="楷体_GB2312"/>
          <w:b/>
          <w:bCs/>
          <w:u w:val="single"/>
        </w:rPr>
        <w:t xml:space="preserve">                                                </w:t>
      </w:r>
    </w:p>
    <w:p w14:paraId="4144A736">
      <w:pPr>
        <w:keepNext w:val="0"/>
        <w:keepLines w:val="0"/>
        <w:pageBreakBefore w:val="0"/>
        <w:widowControl w:val="0"/>
        <w:tabs>
          <w:tab w:val="left" w:pos="8280"/>
        </w:tabs>
        <w:kinsoku/>
        <w:wordWrap/>
        <w:overflowPunct/>
        <w:topLinePunct w:val="0"/>
        <w:autoSpaceDE/>
        <w:autoSpaceDN/>
        <w:bidi w:val="0"/>
        <w:snapToGrid/>
        <w:spacing w:line="248" w:lineRule="exact"/>
        <w:textAlignment w:val="auto"/>
        <w:rPr>
          <w:rFonts w:eastAsia="楷体_GB2312"/>
          <w:b/>
          <w:bCs/>
        </w:rPr>
      </w:pPr>
      <w:r>
        <w:rPr>
          <w:rFonts w:eastAsia="楷体_GB2312"/>
          <w:b/>
          <w:bCs/>
        </w:rPr>
        <w:t>借款人：</w:t>
      </w:r>
      <w:r>
        <w:rPr>
          <w:rFonts w:eastAsia="楷体_GB2312"/>
          <w:b/>
          <w:bCs/>
          <w:u w:val="single"/>
        </w:rPr>
        <w:t xml:space="preserve">                                                           </w:t>
      </w:r>
    </w:p>
    <w:p w14:paraId="16ABEF6B">
      <w:pPr>
        <w:keepNext w:val="0"/>
        <w:keepLines w:val="0"/>
        <w:pageBreakBefore w:val="0"/>
        <w:widowControl w:val="0"/>
        <w:tabs>
          <w:tab w:val="left" w:pos="8280"/>
        </w:tabs>
        <w:kinsoku/>
        <w:wordWrap/>
        <w:overflowPunct/>
        <w:topLinePunct w:val="0"/>
        <w:autoSpaceDE/>
        <w:autoSpaceDN/>
        <w:bidi w:val="0"/>
        <w:snapToGrid/>
        <w:spacing w:line="248" w:lineRule="exact"/>
        <w:textAlignment w:val="auto"/>
        <w:rPr>
          <w:rFonts w:eastAsia="楷体_GB2312"/>
        </w:rPr>
      </w:pPr>
      <w:r>
        <w:rPr>
          <w:rFonts w:eastAsia="楷体_GB2312"/>
          <w:b/>
          <w:bCs/>
        </w:rPr>
        <w:t>抵押人：</w:t>
      </w:r>
      <w:r>
        <w:rPr>
          <w:rFonts w:eastAsia="楷体_GB2312"/>
          <w:b/>
          <w:bCs/>
          <w:u w:val="single"/>
        </w:rPr>
        <w:t xml:space="preserve">                                                           </w:t>
      </w:r>
    </w:p>
    <w:p w14:paraId="5D0C927F">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hint="eastAsia" w:ascii="仿宋_GB2312" w:hAnsi="仿宋_GB2312" w:eastAsia="仿宋_GB2312" w:cs="仿宋_GB2312"/>
        </w:rPr>
        <w:t>经贷款人（抵押权人）、借款人、抵押人协商一致，根据国家有关法律、法规和规章的规定，签订本合同。</w:t>
      </w:r>
    </w:p>
    <w:p w14:paraId="465CEC93">
      <w:pPr>
        <w:keepNext w:val="0"/>
        <w:keepLines w:val="0"/>
        <w:pageBreakBefore w:val="0"/>
        <w:widowControl w:val="0"/>
        <w:tabs>
          <w:tab w:val="left" w:pos="8280"/>
        </w:tabs>
        <w:kinsoku/>
        <w:wordWrap/>
        <w:overflowPunct/>
        <w:topLinePunct w:val="0"/>
        <w:autoSpaceDE/>
        <w:autoSpaceDN/>
        <w:bidi w:val="0"/>
        <w:snapToGrid/>
        <w:spacing w:line="248" w:lineRule="exact"/>
        <w:ind w:firstLine="422" w:firstLineChars="200"/>
        <w:jc w:val="both"/>
        <w:textAlignment w:val="auto"/>
        <w:rPr>
          <w:rFonts w:ascii="仿宋_GB2312" w:hAnsi="仿宋_GB2312" w:eastAsia="仿宋_GB2312" w:cs="仿宋_GB2312"/>
        </w:rPr>
      </w:pPr>
      <w:r>
        <w:rPr>
          <w:rFonts w:eastAsia="黑体"/>
          <w:b/>
          <w:bCs/>
        </w:rPr>
        <w:t>第一条</w:t>
      </w:r>
      <w:r>
        <w:rPr>
          <w:rFonts w:hint="eastAsia" w:eastAsia="黑体"/>
          <w:b/>
          <w:bCs/>
          <w:lang w:val="en-US" w:eastAsia="zh-CN"/>
        </w:rPr>
        <w:t xml:space="preserve">  </w:t>
      </w:r>
      <w:r>
        <w:rPr>
          <w:rFonts w:eastAsia="黑体"/>
          <w:b/>
          <w:bCs/>
        </w:rPr>
        <w:t>借款金额、种类与用途：</w:t>
      </w:r>
      <w:r>
        <w:rPr>
          <w:rFonts w:hint="eastAsia" w:ascii="仿宋_GB2312" w:hAnsi="仿宋_GB2312" w:eastAsia="仿宋_GB2312" w:cs="仿宋_GB2312"/>
        </w:rPr>
        <w:t>贷款人同意向借款人发放贷款人民币（大写）</w:t>
      </w:r>
      <w:r>
        <w:rPr>
          <w:rFonts w:hint="eastAsia" w:ascii="仿宋_GB2312" w:hAnsi="仿宋_GB2312" w:eastAsia="仿宋_GB2312" w:cs="仿宋_GB2312"/>
          <w:u w:val="single"/>
        </w:rPr>
        <w:t xml:space="preserve">                           </w:t>
      </w:r>
      <w:r>
        <w:rPr>
          <w:rFonts w:hint="eastAsia" w:ascii="仿宋_GB2312" w:hAnsi="仿宋_GB2312" w:eastAsia="仿宋_GB2312" w:cs="仿宋_GB2312"/>
        </w:rPr>
        <w:t>，借款种类为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，借款用途为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75ECA674">
      <w:pPr>
        <w:keepNext w:val="0"/>
        <w:keepLines w:val="0"/>
        <w:pageBreakBefore w:val="0"/>
        <w:widowControl w:val="0"/>
        <w:kinsoku/>
        <w:wordWrap/>
        <w:overflowPunct/>
        <w:topLinePunct w:val="0"/>
        <w:autoSpaceDE/>
        <w:autoSpaceDN/>
        <w:bidi w:val="0"/>
        <w:snapToGrid/>
        <w:spacing w:line="248" w:lineRule="exact"/>
        <w:ind w:firstLine="413" w:firstLineChars="196"/>
        <w:textAlignment w:val="auto"/>
        <w:rPr>
          <w:rFonts w:ascii="宋体" w:hAnsi="宋体" w:cs="宋体"/>
        </w:rPr>
      </w:pPr>
      <w:r>
        <w:rPr>
          <w:rFonts w:eastAsia="黑体"/>
          <w:b/>
          <w:bCs/>
        </w:rPr>
        <w:t>第二条</w:t>
      </w:r>
      <w:r>
        <w:rPr>
          <w:rFonts w:hint="eastAsia" w:eastAsia="楷体_GB2312"/>
        </w:rPr>
        <w:t xml:space="preserve">  </w:t>
      </w:r>
      <w:r>
        <w:rPr>
          <w:rFonts w:eastAsia="黑体"/>
          <w:b/>
          <w:bCs/>
        </w:rPr>
        <w:t>借款期限：</w:t>
      </w:r>
      <w:r>
        <w:rPr>
          <w:rFonts w:hint="eastAsia" w:ascii="仿宋_GB2312" w:hAnsi="仿宋_GB2312" w:eastAsia="仿宋_GB2312" w:cs="仿宋_GB2312"/>
        </w:rPr>
        <w:t>本合同借款期限自</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日起至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日止。实际放款日期、到期日期与上述约定不一致的，以借款借据为准。</w:t>
      </w:r>
    </w:p>
    <w:p w14:paraId="7271DE25">
      <w:pPr>
        <w:keepNext w:val="0"/>
        <w:keepLines w:val="0"/>
        <w:pageBreakBefore w:val="0"/>
        <w:widowControl w:val="0"/>
        <w:tabs>
          <w:tab w:val="left" w:pos="343"/>
        </w:tabs>
        <w:kinsoku/>
        <w:wordWrap/>
        <w:overflowPunct/>
        <w:topLinePunct w:val="0"/>
        <w:autoSpaceDE/>
        <w:autoSpaceDN/>
        <w:bidi w:val="0"/>
        <w:snapToGrid/>
        <w:spacing w:line="248" w:lineRule="exact"/>
        <w:ind w:firstLine="422" w:firstLineChars="200"/>
        <w:textAlignment w:val="auto"/>
        <w:rPr>
          <w:rFonts w:eastAsia="黑体"/>
          <w:b/>
          <w:bCs/>
        </w:rPr>
      </w:pPr>
      <w:r>
        <w:rPr>
          <w:rFonts w:eastAsia="黑体"/>
          <w:b/>
          <w:bCs/>
        </w:rPr>
        <w:t>第三条</w:t>
      </w:r>
      <w:r>
        <w:rPr>
          <w:rFonts w:hint="eastAsia" w:eastAsia="楷体_GB2312"/>
        </w:rPr>
        <w:t xml:space="preserve">  </w:t>
      </w:r>
      <w:r>
        <w:rPr>
          <w:rFonts w:eastAsia="黑体"/>
          <w:b/>
          <w:bCs/>
        </w:rPr>
        <w:t>借款利率：</w:t>
      </w:r>
    </w:p>
    <w:p w14:paraId="12BAB54B">
      <w:pPr>
        <w:keepNext w:val="0"/>
        <w:keepLines w:val="0"/>
        <w:pageBreakBefore w:val="0"/>
        <w:widowControl w:val="0"/>
        <w:tabs>
          <w:tab w:val="left" w:pos="343"/>
        </w:tabs>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一</w:t>
      </w:r>
      <w:r>
        <w:rPr>
          <w:rFonts w:hint="eastAsia" w:ascii="仿宋_GB2312" w:hAnsi="仿宋_GB2312" w:eastAsia="仿宋_GB2312" w:cs="仿宋_GB2312"/>
          <w:lang w:eastAsia="zh-CN"/>
        </w:rPr>
        <w:t>）</w:t>
      </w:r>
      <w:r>
        <w:rPr>
          <w:rFonts w:hint="eastAsia" w:ascii="仿宋_GB2312" w:hAnsi="仿宋_GB2312" w:eastAsia="仿宋_GB2312" w:cs="仿宋_GB2312"/>
        </w:rPr>
        <w:t>本合同借款利率采用单利方法计算，具体按下列第（   ）种方式确定。（涉及勾选项的，在选项前□打√）</w:t>
      </w:r>
    </w:p>
    <w:p w14:paraId="1FC9A92F">
      <w:pPr>
        <w:keepNext w:val="0"/>
        <w:keepLines w:val="0"/>
        <w:pageBreakBefore w:val="0"/>
        <w:widowControl w:val="0"/>
        <w:tabs>
          <w:tab w:val="left" w:pos="343"/>
        </w:tabs>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u w:val="single"/>
        </w:rPr>
      </w:pPr>
      <w:r>
        <w:rPr>
          <w:rFonts w:hint="eastAsia" w:ascii="仿宋_GB2312" w:hAnsi="仿宋_GB2312" w:eastAsia="仿宋_GB2312" w:cs="仿宋_GB2312"/>
        </w:rPr>
        <w:t>（1）本合同借款利率以</w:t>
      </w:r>
      <w:r>
        <w:rPr>
          <w:rFonts w:hint="eastAsia" w:ascii="黑体" w:hAnsi="黑体" w:eastAsia="黑体" w:cs="黑体"/>
          <w:b/>
          <w:bCs/>
        </w:rPr>
        <w:t>合同生效日</w:t>
      </w:r>
      <w:r>
        <w:rPr>
          <w:rFonts w:hint="eastAsia" w:ascii="仿宋_GB2312" w:hAnsi="仿宋_GB2312" w:eastAsia="仿宋_GB2312" w:cs="仿宋_GB2312"/>
        </w:rPr>
        <w:t>前一自然日已公布的最近一期□1年期□5年期以上□其他</w:t>
      </w:r>
    </w:p>
    <w:p w14:paraId="166C26A0">
      <w:pPr>
        <w:keepNext w:val="0"/>
        <w:keepLines w:val="0"/>
        <w:pageBreakBefore w:val="0"/>
        <w:widowControl w:val="0"/>
        <w:tabs>
          <w:tab w:val="left" w:pos="343"/>
        </w:tabs>
        <w:kinsoku/>
        <w:wordWrap/>
        <w:overflowPunct/>
        <w:topLinePunct w:val="0"/>
        <w:autoSpaceDE/>
        <w:autoSpaceDN/>
        <w:bidi w:val="0"/>
        <w:snapToGrid/>
        <w:spacing w:line="248" w:lineRule="exact"/>
        <w:textAlignment w:val="auto"/>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个基点确定（LPR，即全国银行间同业拆借中心公布的贷款市场报价利率，1个基点=0.01%，下同），具体以借款借据为准。借款期限内，借款利率不作调整。</w:t>
      </w:r>
    </w:p>
    <w:p w14:paraId="4E128497">
      <w:pPr>
        <w:keepNext w:val="0"/>
        <w:keepLines w:val="0"/>
        <w:pageBreakBefore w:val="0"/>
        <w:widowControl w:val="0"/>
        <w:tabs>
          <w:tab w:val="left" w:pos="343"/>
        </w:tabs>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（2）本合同项下每笔借款的利率以□</w:t>
      </w:r>
      <w:r>
        <w:rPr>
          <w:rFonts w:hint="eastAsia" w:ascii="黑体" w:hAnsi="黑体" w:eastAsia="黑体" w:cs="黑体"/>
          <w:b/>
          <w:bCs/>
        </w:rPr>
        <w:t>合同生效日</w:t>
      </w:r>
      <w:r>
        <w:rPr>
          <w:rFonts w:hint="eastAsia" w:ascii="仿宋_GB2312" w:hAnsi="仿宋_GB2312" w:eastAsia="仿宋_GB2312" w:cs="仿宋_GB2312"/>
        </w:rPr>
        <w:t>□</w:t>
      </w:r>
      <w:r>
        <w:rPr>
          <w:rFonts w:hint="eastAsia" w:ascii="黑体" w:hAnsi="黑体" w:eastAsia="黑体" w:cs="黑体"/>
          <w:b/>
          <w:bCs/>
        </w:rPr>
        <w:t>借款发放日</w:t>
      </w:r>
      <w:r>
        <w:rPr>
          <w:rFonts w:hint="eastAsia" w:ascii="仿宋_GB2312" w:hAnsi="仿宋_GB2312" w:eastAsia="仿宋_GB2312" w:cs="仿宋_GB2312"/>
        </w:rPr>
        <w:t>前一自然日已公布的最近一期□1年期□5年期以上□其他</w:t>
      </w: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个基点确定，具体以借款借据为准。借款期限内，每笔借款的利率按以下第</w:t>
      </w:r>
      <w:r>
        <w:rPr>
          <w:rFonts w:hint="eastAsia" w:ascii="仿宋_GB2312" w:hAnsi="仿宋_GB2312" w:eastAsia="仿宋_GB2312" w:cs="仿宋_GB2312"/>
          <w:u w:val="single"/>
        </w:rPr>
        <w:t xml:space="preserve">     </w:t>
      </w:r>
      <w:r>
        <w:rPr>
          <w:rFonts w:hint="eastAsia" w:ascii="仿宋_GB2312" w:hAnsi="仿宋_GB2312" w:eastAsia="仿宋_GB2312" w:cs="仿宋_GB2312"/>
        </w:rPr>
        <w:t>种方式作相应调整，且贷款人不再另行通知借款人和抵押人：</w:t>
      </w:r>
    </w:p>
    <w:p w14:paraId="37758519">
      <w:pPr>
        <w:keepNext w:val="0"/>
        <w:keepLines w:val="0"/>
        <w:pageBreakBefore w:val="0"/>
        <w:widowControl w:val="0"/>
        <w:tabs>
          <w:tab w:val="left" w:pos="343"/>
        </w:tabs>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①单笔借款的借款利率不作调整，不分段计息。</w:t>
      </w:r>
    </w:p>
    <w:p w14:paraId="327FEDAB">
      <w:pPr>
        <w:keepNext w:val="0"/>
        <w:keepLines w:val="0"/>
        <w:pageBreakBefore w:val="0"/>
        <w:widowControl w:val="0"/>
        <w:tabs>
          <w:tab w:val="left" w:pos="343"/>
        </w:tabs>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②以</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个月）为利率重定价周期，调整日为借款发放日在调整当月的对应日，调整当月没有对应日的，则以当月最后一日为调整日，调整日起以前一自然日已公布的最近一期本条第（2）款选定的期限品种的LPR为新的定价基准，加（减）基点不变。</w:t>
      </w:r>
    </w:p>
    <w:p w14:paraId="18CB21B5">
      <w:pPr>
        <w:keepNext w:val="0"/>
        <w:keepLines w:val="0"/>
        <w:pageBreakBefore w:val="0"/>
        <w:widowControl w:val="0"/>
        <w:numPr>
          <w:ilvl w:val="255"/>
          <w:numId w:val="0"/>
        </w:numPr>
        <w:tabs>
          <w:tab w:val="left" w:pos="343"/>
        </w:tabs>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（3）其他：</w:t>
      </w: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43D8D76C">
      <w:pPr>
        <w:pStyle w:val="12"/>
        <w:keepNext w:val="0"/>
        <w:keepLines w:val="0"/>
        <w:pageBreakBefore w:val="0"/>
        <w:widowControl w:val="0"/>
        <w:kinsoku/>
        <w:wordWrap/>
        <w:overflowPunct/>
        <w:topLinePunct w:val="0"/>
        <w:autoSpaceDE/>
        <w:autoSpaceDN/>
        <w:bidi w:val="0"/>
        <w:snapToGrid/>
        <w:spacing w:afterLines="0" w:line="248" w:lineRule="exact"/>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本合同项下借款按实际天数计息，借款利率的计算公式为：月利率=年利率÷12；日利率</w:t>
      </w:r>
      <w:r>
        <w:rPr>
          <w:rFonts w:ascii="仿宋_GB2312" w:hAnsi="仿宋_GB2312" w:eastAsia="仿宋_GB2312" w:cs="仿宋_GB2312"/>
        </w:rPr>
        <w:t>=年利率÷360</w:t>
      </w:r>
      <w:r>
        <w:rPr>
          <w:rFonts w:hint="eastAsia" w:ascii="仿宋_GB2312" w:hAnsi="仿宋_GB2312" w:eastAsia="仿宋_GB2312" w:cs="仿宋_GB2312"/>
        </w:rPr>
        <w:t>。</w:t>
      </w:r>
    </w:p>
    <w:p w14:paraId="4B971670">
      <w:pPr>
        <w:keepNext w:val="0"/>
        <w:keepLines w:val="0"/>
        <w:pageBreakBefore w:val="0"/>
        <w:widowControl w:val="0"/>
        <w:numPr>
          <w:ilvl w:val="0"/>
          <w:numId w:val="0"/>
        </w:numPr>
        <w:kinsoku/>
        <w:wordWrap/>
        <w:overflowPunct/>
        <w:topLinePunct w:val="0"/>
        <w:autoSpaceDE/>
        <w:autoSpaceDN/>
        <w:bidi w:val="0"/>
        <w:snapToGrid/>
        <w:spacing w:line="248" w:lineRule="exact"/>
        <w:ind w:firstLine="422" w:firstLineChars="200"/>
        <w:textAlignment w:val="auto"/>
        <w:rPr>
          <w:rFonts w:hint="eastAsia" w:ascii="黑体" w:hAnsi="黑体" w:eastAsia="黑体" w:cs="黑体"/>
          <w:b/>
          <w:bCs/>
          <w:i w:val="0"/>
          <w:strike w:val="0"/>
          <w:color w:val="auto"/>
          <w:sz w:val="21"/>
          <w:szCs w:val="21"/>
          <w:u w:val="none"/>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w:t>
      </w:r>
      <w:r>
        <w:rPr>
          <w:rFonts w:hint="eastAsia" w:ascii="黑体" w:hAnsi="黑体" w:eastAsia="黑体" w:cs="黑体"/>
          <w:b/>
          <w:bCs/>
          <w:i w:val="0"/>
          <w:strike w:val="0"/>
          <w:color w:val="auto"/>
          <w:sz w:val="21"/>
          <w:szCs w:val="21"/>
          <w:u w:val="none"/>
          <w:lang w:eastAsia="zh-CN"/>
        </w:rPr>
        <w:t>、抵押人</w:t>
      </w:r>
      <w:r>
        <w:rPr>
          <w:rFonts w:hint="eastAsia" w:ascii="黑体" w:hAnsi="黑体" w:eastAsia="黑体" w:cs="黑体"/>
          <w:b/>
          <w:bCs/>
          <w:i w:val="0"/>
          <w:strike w:val="0"/>
          <w:color w:val="auto"/>
          <w:sz w:val="21"/>
          <w:szCs w:val="21"/>
          <w:u w:val="none"/>
        </w:rPr>
        <w:t>知悉并同意</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合同有效期内，若利率相关的法律法规及相关规定调整，或贷款定价自律约定、LPR</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贷款市场报价利率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等发生调整，导致合同约定的贷款利率水平</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含固定利率、浮动利率等情形</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低于利率政策或自律约定最新允许范围下限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，则本合同项下的贷款利率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包括新支用贷款在支用时点的利率和支用后贷款随LPR调整后的利率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均按不低于最新允许范围下限利率执行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以下称“执行利率”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。具体执行利率和执行利率的生效时间以贷款人的通知为准。</w:t>
      </w:r>
    </w:p>
    <w:p w14:paraId="3D149055">
      <w:pPr>
        <w:keepNext w:val="0"/>
        <w:keepLines w:val="0"/>
        <w:pageBreakBefore w:val="0"/>
        <w:widowControl w:val="0"/>
        <w:numPr>
          <w:ilvl w:val="0"/>
          <w:numId w:val="0"/>
        </w:numPr>
        <w:kinsoku/>
        <w:wordWrap/>
        <w:overflowPunct/>
        <w:topLinePunct w:val="0"/>
        <w:autoSpaceDE/>
        <w:autoSpaceDN/>
        <w:bidi w:val="0"/>
        <w:snapToGrid/>
        <w:spacing w:line="248" w:lineRule="exact"/>
        <w:ind w:firstLine="422" w:firstLineChars="200"/>
        <w:jc w:val="both"/>
        <w:textAlignment w:val="auto"/>
        <w:rPr>
          <w:rFonts w:hint="eastAsia" w:ascii="黑体" w:hAnsi="黑体" w:eastAsia="黑体" w:cs="黑体"/>
          <w:b/>
          <w:bCs/>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三</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借款人若不接受上述贷款利率调整，则有权在收到贷款人通知后 10 个工作日内以书面形式告知贷款人提前终止本合同，并结清贷款业务。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i w:val="0"/>
          <w:strike w:val="0"/>
          <w:color w:val="auto"/>
          <w:sz w:val="21"/>
          <w:szCs w:val="21"/>
          <w:u w:val="none"/>
        </w:rPr>
        <w:t>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提前还款后尚未归还的借款仍按照上述第</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rPr>
        <w:t>款约定执行。</w:t>
      </w:r>
    </w:p>
    <w:p w14:paraId="70CD2CB0">
      <w:pPr>
        <w:keepNext w:val="0"/>
        <w:keepLines w:val="0"/>
        <w:pageBreakBefore w:val="0"/>
        <w:widowControl w:val="0"/>
        <w:kinsoku/>
        <w:wordWrap/>
        <w:overflowPunct/>
        <w:topLinePunct w:val="0"/>
        <w:autoSpaceDE/>
        <w:autoSpaceDN/>
        <w:bidi w:val="0"/>
        <w:snapToGrid/>
        <w:spacing w:line="248" w:lineRule="exact"/>
        <w:ind w:firstLine="413" w:firstLineChars="196"/>
        <w:textAlignment w:val="auto"/>
        <w:rPr>
          <w:rFonts w:eastAsia="黑体"/>
          <w:b/>
          <w:bCs/>
        </w:rPr>
      </w:pPr>
      <w:r>
        <w:rPr>
          <w:rFonts w:eastAsia="黑体"/>
          <w:b/>
          <w:bCs/>
        </w:rPr>
        <w:t>第四条</w:t>
      </w:r>
      <w:r>
        <w:rPr>
          <w:rFonts w:hint="eastAsia" w:eastAsia="楷体_GB2312"/>
        </w:rPr>
        <w:t xml:space="preserve">  </w:t>
      </w:r>
      <w:r>
        <w:rPr>
          <w:rFonts w:hint="eastAsia" w:eastAsia="黑体"/>
          <w:b/>
          <w:bCs/>
        </w:rPr>
        <w:t xml:space="preserve">借款发放与支付： </w:t>
      </w:r>
    </w:p>
    <w:p w14:paraId="0A384FB5">
      <w:pPr>
        <w:keepNext w:val="0"/>
        <w:keepLines w:val="0"/>
        <w:pageBreakBefore w:val="0"/>
        <w:widowControl w:val="0"/>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抵押担保持续有效，抵押财产或权利的价值没有发生对贷款人不利的变化；5.借款人已按贷款人要求开立有关账户；6.贷款人要求的其他条件：</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2D56784B">
      <w:pPr>
        <w:pStyle w:val="12"/>
        <w:keepNext w:val="0"/>
        <w:keepLines w:val="0"/>
        <w:pageBreakBefore w:val="0"/>
        <w:widowControl w:val="0"/>
        <w:kinsoku/>
        <w:wordWrap/>
        <w:overflowPunct/>
        <w:topLinePunct w:val="0"/>
        <w:autoSpaceDE/>
        <w:autoSpaceDN/>
        <w:bidi w:val="0"/>
        <w:snapToGrid/>
        <w:spacing w:afterLines="0" w:line="248" w:lineRule="exact"/>
        <w:textAlignment w:val="auto"/>
        <w:rPr>
          <w:rFonts w:ascii="黑体" w:hAnsi="黑体" w:eastAsia="黑体" w:cs="黑体"/>
          <w:b/>
          <w:bCs/>
        </w:rPr>
      </w:pPr>
      <w:r>
        <w:rPr>
          <w:rFonts w:ascii="仿宋_GB2312" w:hAnsi="仿宋_GB2312" w:eastAsia="仿宋_GB2312" w:cs="仿宋_GB2312"/>
          <w:b/>
          <w:bCs/>
        </w:rPr>
        <w:t xml:space="preserve">   </w:t>
      </w:r>
      <w:r>
        <w:rPr>
          <w:rFonts w:ascii="黑体" w:hAnsi="黑体" w:eastAsia="黑体" w:cs="黑体"/>
          <w:b/>
          <w:bCs/>
        </w:rPr>
        <w:t xml:space="preserve"> 借款人理解并接受贷款人因受国家政策、宏观调控、监管要求等影响暂停借款人的提款请求。</w:t>
      </w:r>
    </w:p>
    <w:p w14:paraId="6951AF28">
      <w:pPr>
        <w:keepNext w:val="0"/>
        <w:keepLines w:val="0"/>
        <w:pageBreakBefore w:val="0"/>
        <w:widowControl w:val="0"/>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b/>
          <w:i/>
        </w:rPr>
      </w:pPr>
      <w:r>
        <w:rPr>
          <w:rFonts w:hint="eastAsia" w:ascii="仿宋_GB2312" w:hAnsi="仿宋_GB2312" w:eastAsia="仿宋_GB2312" w:cs="仿宋_GB2312"/>
        </w:rPr>
        <w:t>（二）借款发放。借款人在用款前向贷款人申请提款，贷款人审核后认为符合本合同约定的提款条件的，将贷款资金划至约定的借款人账户。</w:t>
      </w:r>
    </w:p>
    <w:p w14:paraId="7DB99088">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hint="eastAsia" w:ascii="仿宋_GB2312" w:hAnsi="仿宋_GB2312" w:eastAsia="仿宋_GB2312" w:cs="仿宋_GB2312"/>
        </w:rPr>
        <w:t>（三）借款支付。1.受托支付。贷款资金单笔支付金额超过</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仿宋_GB2312" w:eastAsia="仿宋_GB2312" w:cs="仿宋_GB2312"/>
          <w:u w:val="single"/>
        </w:rPr>
        <w:t xml:space="preserve">    </w:t>
      </w:r>
      <w:r>
        <w:rPr>
          <w:rFonts w:hint="eastAsia" w:ascii="仿宋_GB2312" w:hAnsi="仿宋_GB2312" w:eastAsia="仿宋_GB2312" w:cs="仿宋_GB2312"/>
        </w:rPr>
        <w:t>天内向贷款人提供与贷款资金支付相关的交易资料，并汇总报告贷款资金支付情况。贷款人有权通过账户分析、凭证查验、现场调查等方式核查贷款支付是否符合约定用途。3.在本合同借款支付过程中，借款人出现信用状况下降、经营及财务状况明显趋差、贷款资金使用出现异常或规避受托支付、其他重大违反合同约定的行为等情形的，借款人应与贷款人协商补充借款发放和支付条件，或贷款人有权变更支付方式、停止贷款资金的发放和支付。</w:t>
      </w:r>
    </w:p>
    <w:p w14:paraId="52EAAD0A">
      <w:pPr>
        <w:keepNext w:val="0"/>
        <w:keepLines w:val="0"/>
        <w:pageBreakBefore w:val="0"/>
        <w:widowControl w:val="0"/>
        <w:kinsoku/>
        <w:wordWrap/>
        <w:overflowPunct/>
        <w:topLinePunct w:val="0"/>
        <w:autoSpaceDE/>
        <w:autoSpaceDN/>
        <w:bidi w:val="0"/>
        <w:snapToGrid/>
        <w:spacing w:line="248" w:lineRule="exact"/>
        <w:ind w:firstLine="422" w:firstLineChars="200"/>
        <w:textAlignment w:val="auto"/>
        <w:rPr>
          <w:rFonts w:ascii="仿宋_GB2312" w:hAnsi="仿宋_GB2312" w:eastAsia="仿宋_GB2312" w:cs="仿宋_GB2312"/>
        </w:rPr>
      </w:pPr>
      <w:r>
        <w:rPr>
          <w:rFonts w:eastAsia="黑体"/>
          <w:b/>
          <w:bCs/>
        </w:rPr>
        <w:t>第</w:t>
      </w:r>
      <w:r>
        <w:rPr>
          <w:rFonts w:hint="eastAsia" w:eastAsia="黑体"/>
          <w:b/>
          <w:bCs/>
        </w:rPr>
        <w:t>五</w:t>
      </w:r>
      <w:r>
        <w:rPr>
          <w:rFonts w:eastAsia="黑体"/>
          <w:b/>
          <w:bCs/>
        </w:rPr>
        <w:t>条</w:t>
      </w:r>
      <w:r>
        <w:rPr>
          <w:rFonts w:hint="eastAsia" w:eastAsia="楷体_GB2312"/>
        </w:rPr>
        <w:t xml:space="preserve">  </w:t>
      </w:r>
      <w:r>
        <w:rPr>
          <w:rFonts w:eastAsia="黑体"/>
          <w:b/>
          <w:bCs/>
        </w:rPr>
        <w:t>还款方式：</w:t>
      </w:r>
      <w:r>
        <w:rPr>
          <w:rFonts w:hint="eastAsia" w:ascii="仿宋_GB2312" w:hAnsi="仿宋_GB2312" w:eastAsia="仿宋_GB2312" w:cs="仿宋_GB2312"/>
        </w:rPr>
        <w:t>本合同项下贷款采用以下第</w:t>
      </w:r>
      <w:r>
        <w:rPr>
          <w:rFonts w:ascii="仿宋_GB2312" w:hAnsi="仿宋_GB2312" w:eastAsia="仿宋_GB2312" w:cs="仿宋_GB2312"/>
          <w:u w:val="single"/>
        </w:rPr>
        <w:t xml:space="preserve">     </w:t>
      </w:r>
      <w:r>
        <w:rPr>
          <w:rFonts w:hint="eastAsia" w:ascii="仿宋_GB2312" w:hAnsi="仿宋_GB2312" w:eastAsia="仿宋_GB2312" w:cs="仿宋_GB2312"/>
        </w:rPr>
        <w:t>种方式还款。但如借款借据或网上银行等电子银行产生的电子数据及凭证特别约定了当笔借款还款方式的，则当笔借款的还款方式依此约定；</w:t>
      </w:r>
    </w:p>
    <w:p w14:paraId="0FFD2763">
      <w:pPr>
        <w:keepNext w:val="0"/>
        <w:keepLines w:val="0"/>
        <w:pageBreakBefore w:val="0"/>
        <w:widowControl w:val="0"/>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1.按</w:t>
      </w:r>
      <w:r>
        <w:rPr>
          <w:rFonts w:ascii="仿宋_GB2312" w:hAnsi="仿宋_GB2312" w:eastAsia="仿宋_GB2312" w:cs="仿宋_GB2312"/>
          <w:u w:val="single"/>
        </w:rPr>
        <w:t xml:space="preserve">      </w:t>
      </w:r>
      <w:r>
        <w:rPr>
          <w:rFonts w:hint="eastAsia" w:ascii="仿宋_GB2312" w:hAnsi="仿宋_GB2312" w:eastAsia="仿宋_GB2312" w:cs="仿宋_GB2312"/>
        </w:rPr>
        <w:t>（月、季或年）付息，每</w:t>
      </w:r>
      <w:r>
        <w:rPr>
          <w:rFonts w:ascii="仿宋_GB2312" w:hAnsi="仿宋_GB2312" w:eastAsia="仿宋_GB2312" w:cs="仿宋_GB2312"/>
          <w:u w:val="single"/>
        </w:rPr>
        <w:t xml:space="preserve">       </w:t>
      </w:r>
      <w:r>
        <w:rPr>
          <w:rFonts w:hint="eastAsia" w:ascii="仿宋_GB2312" w:hAnsi="仿宋_GB2312" w:eastAsia="仿宋_GB2312" w:cs="仿宋_GB2312"/>
        </w:rPr>
        <w:t>（月、季末月或年末月）的20日为结息日，次日为付息日，逾期付息视为违约。本金至借款期限届满时一次性归还，利随本清；</w:t>
      </w:r>
    </w:p>
    <w:p w14:paraId="7DDCB0C4">
      <w:pPr>
        <w:keepNext w:val="0"/>
        <w:keepLines w:val="0"/>
        <w:pageBreakBefore w:val="0"/>
        <w:widowControl w:val="0"/>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2.前</w:t>
      </w:r>
      <w:r>
        <w:rPr>
          <w:rFonts w:ascii="仿宋_GB2312" w:hAnsi="仿宋_GB2312" w:eastAsia="仿宋_GB2312" w:cs="仿宋_GB2312"/>
          <w:u w:val="single"/>
        </w:rPr>
        <w:t xml:space="preserve">      </w:t>
      </w:r>
      <w:r>
        <w:rPr>
          <w:rFonts w:hint="eastAsia" w:ascii="仿宋_GB2312" w:hAnsi="仿宋_GB2312" w:eastAsia="仿宋_GB2312" w:cs="仿宋_GB2312"/>
        </w:rPr>
        <w:t>个</w:t>
      </w:r>
      <w:r>
        <w:rPr>
          <w:rFonts w:ascii="仿宋_GB2312" w:hAnsi="仿宋_GB2312" w:eastAsia="仿宋_GB2312" w:cs="仿宋_GB2312"/>
          <w:u w:val="single"/>
        </w:rPr>
        <w:t xml:space="preserve">     </w:t>
      </w:r>
      <w:r>
        <w:rPr>
          <w:rFonts w:hint="eastAsia" w:ascii="仿宋_GB2312" w:hAnsi="仿宋_GB2312" w:eastAsia="仿宋_GB2312" w:cs="仿宋_GB2312"/>
        </w:rPr>
        <w:t>（月、季或年）只归还利息，不归还本金。至</w:t>
      </w:r>
      <w:r>
        <w:rPr>
          <w:rFonts w:ascii="仿宋_GB2312" w:hAnsi="仿宋_GB2312" w:eastAsia="仿宋_GB2312" w:cs="仿宋_GB2312"/>
          <w:u w:val="single"/>
        </w:rPr>
        <w:t xml:space="preserve">         </w:t>
      </w:r>
      <w:r>
        <w:rPr>
          <w:rFonts w:hint="eastAsia" w:ascii="仿宋_GB2312" w:hAnsi="仿宋_GB2312" w:eastAsia="仿宋_GB2312" w:cs="仿宋_GB2312"/>
        </w:rPr>
        <w:t>年</w:t>
      </w:r>
      <w:r>
        <w:rPr>
          <w:rFonts w:ascii="仿宋_GB2312" w:hAnsi="仿宋_GB2312" w:eastAsia="仿宋_GB2312" w:cs="仿宋_GB2312"/>
          <w:u w:val="single"/>
        </w:rPr>
        <w:t xml:space="preserve">        </w:t>
      </w:r>
      <w:r>
        <w:rPr>
          <w:rFonts w:hint="eastAsia" w:ascii="仿宋_GB2312" w:hAnsi="仿宋_GB2312" w:eastAsia="仿宋_GB2312" w:cs="仿宋_GB2312"/>
        </w:rPr>
        <w:t>月</w:t>
      </w:r>
      <w:r>
        <w:rPr>
          <w:rFonts w:ascii="仿宋_GB2312" w:hAnsi="仿宋_GB2312" w:eastAsia="仿宋_GB2312" w:cs="仿宋_GB2312"/>
        </w:rPr>
        <w:t xml:space="preserve">        </w:t>
      </w:r>
      <w:r>
        <w:rPr>
          <w:rFonts w:hint="eastAsia" w:ascii="仿宋_GB2312" w:hAnsi="仿宋_GB2312" w:eastAsia="仿宋_GB2312" w:cs="仿宋_GB2312"/>
        </w:rPr>
        <w:t>日起采取</w:t>
      </w:r>
      <w:r>
        <w:rPr>
          <w:rFonts w:ascii="仿宋_GB2312" w:hAnsi="仿宋_GB2312" w:eastAsia="仿宋_GB2312" w:cs="仿宋_GB2312"/>
          <w:u w:val="single"/>
        </w:rPr>
        <w:t xml:space="preserve">           </w:t>
      </w:r>
      <w:r>
        <w:rPr>
          <w:rFonts w:hint="eastAsia" w:ascii="仿宋_GB2312" w:hAnsi="仿宋_GB2312" w:eastAsia="仿宋_GB2312" w:cs="仿宋_GB2312"/>
        </w:rPr>
        <w:t>（等额本息或等额本金）还款方式，首次还款日为</w:t>
      </w:r>
      <w:r>
        <w:rPr>
          <w:rFonts w:ascii="仿宋_GB2312" w:hAnsi="仿宋_GB2312" w:eastAsia="仿宋_GB2312" w:cs="仿宋_GB2312"/>
          <w:u w:val="single"/>
        </w:rPr>
        <w:t xml:space="preserve">       </w:t>
      </w:r>
      <w:r>
        <w:rPr>
          <w:rFonts w:hint="eastAsia" w:ascii="仿宋_GB2312" w:hAnsi="仿宋_GB2312" w:eastAsia="仿宋_GB2312" w:cs="仿宋_GB2312"/>
        </w:rPr>
        <w:t>年</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rPr>
        <w:t>月</w:t>
      </w:r>
      <w:r>
        <w:rPr>
          <w:rFonts w:ascii="仿宋_GB2312" w:hAnsi="仿宋_GB2312" w:eastAsia="仿宋_GB2312" w:cs="仿宋_GB2312"/>
          <w:u w:val="single"/>
        </w:rPr>
        <w:t xml:space="preserve">       </w:t>
      </w:r>
      <w:r>
        <w:rPr>
          <w:rFonts w:hint="eastAsia" w:ascii="仿宋_GB2312" w:hAnsi="仿宋_GB2312" w:eastAsia="仿宋_GB2312" w:cs="仿宋_GB2312"/>
        </w:rPr>
        <w:t>日，此后按</w:t>
      </w:r>
      <w:r>
        <w:rPr>
          <w:rFonts w:ascii="仿宋_GB2312" w:hAnsi="仿宋_GB2312" w:eastAsia="仿宋_GB2312" w:cs="仿宋_GB2312"/>
          <w:u w:val="single"/>
        </w:rPr>
        <w:t xml:space="preserve">      </w:t>
      </w:r>
      <w:r>
        <w:rPr>
          <w:rFonts w:hint="eastAsia" w:ascii="仿宋_GB2312" w:hAnsi="仿宋_GB2312" w:eastAsia="仿宋_GB2312" w:cs="仿宋_GB2312"/>
        </w:rPr>
        <w:t>（月、季或年）还款，每</w:t>
      </w:r>
      <w:r>
        <w:rPr>
          <w:rFonts w:ascii="仿宋_GB2312" w:hAnsi="仿宋_GB2312" w:eastAsia="仿宋_GB2312" w:cs="仿宋_GB2312"/>
          <w:u w:val="single"/>
        </w:rPr>
        <w:t xml:space="preserve">       </w:t>
      </w:r>
      <w:r>
        <w:rPr>
          <w:rFonts w:hint="eastAsia" w:ascii="仿宋_GB2312" w:hAnsi="仿宋_GB2312" w:eastAsia="仿宋_GB2312" w:cs="仿宋_GB2312"/>
        </w:rPr>
        <w:t>（月、季末月或年末月）的20日为还款日。</w:t>
      </w:r>
    </w:p>
    <w:p w14:paraId="16764B10">
      <w:pPr>
        <w:keepNext w:val="0"/>
        <w:keepLines w:val="0"/>
        <w:pageBreakBefore w:val="0"/>
        <w:widowControl w:val="0"/>
        <w:kinsoku/>
        <w:wordWrap/>
        <w:overflowPunct/>
        <w:topLinePunct w:val="0"/>
        <w:autoSpaceDE/>
        <w:autoSpaceDN/>
        <w:bidi w:val="0"/>
        <w:snapToGrid/>
        <w:spacing w:line="248" w:lineRule="exact"/>
        <w:ind w:firstLine="420" w:firstLineChars="200"/>
        <w:textAlignment w:val="auto"/>
        <w:rPr>
          <w:rFonts w:ascii="仿宋_GB2312" w:eastAsia="仿宋_GB2312"/>
        </w:rPr>
      </w:pPr>
      <w:r>
        <w:rPr>
          <w:rFonts w:hint="eastAsia" w:ascii="仿宋_GB2312" w:hAnsi="仿宋_GB2312" w:eastAsia="仿宋_GB2312" w:cs="仿宋_GB2312"/>
        </w:rPr>
        <w:t>3.其他方式：</w:t>
      </w:r>
      <w:r>
        <w:rPr>
          <w:rFonts w:ascii="仿宋_GB2312" w:hAnsi="仿宋_GB2312" w:eastAsia="仿宋_GB2312" w:cs="仿宋_GB2312"/>
          <w:u w:val="single"/>
        </w:rPr>
        <w:t xml:space="preserve">                                                                  </w:t>
      </w:r>
      <w:r>
        <w:rPr>
          <w:rFonts w:ascii="仿宋_GB2312" w:hAnsi="仿宋_GB2312" w:eastAsia="仿宋_GB2312" w:cs="仿宋_GB2312"/>
        </w:rPr>
        <w:t xml:space="preserve"> </w:t>
      </w:r>
      <w:r>
        <w:rPr>
          <w:rFonts w:hint="eastAsia" w:ascii="仿宋_GB2312" w:hAnsi="仿宋_GB2312" w:eastAsia="仿宋_GB2312" w:cs="仿宋_GB2312"/>
        </w:rPr>
        <w:t>。</w:t>
      </w:r>
    </w:p>
    <w:p w14:paraId="532A6207">
      <w:pPr>
        <w:keepNext w:val="0"/>
        <w:keepLines w:val="0"/>
        <w:pageBreakBefore w:val="0"/>
        <w:widowControl w:val="0"/>
        <w:kinsoku/>
        <w:wordWrap/>
        <w:overflowPunct/>
        <w:topLinePunct w:val="0"/>
        <w:autoSpaceDE/>
        <w:autoSpaceDN/>
        <w:bidi w:val="0"/>
        <w:snapToGrid/>
        <w:spacing w:line="248" w:lineRule="exact"/>
        <w:ind w:firstLine="422" w:firstLineChars="200"/>
        <w:textAlignment w:val="auto"/>
        <w:rPr>
          <w:rFonts w:ascii="仿宋_GB2312" w:hAnsi="仿宋_GB2312" w:eastAsia="仿宋_GB2312" w:cs="仿宋_GB2312"/>
        </w:rPr>
      </w:pPr>
      <w:r>
        <w:rPr>
          <w:rFonts w:eastAsia="黑体"/>
          <w:b/>
          <w:bCs/>
        </w:rPr>
        <w:t>第</w:t>
      </w:r>
      <w:r>
        <w:rPr>
          <w:rFonts w:hint="eastAsia" w:eastAsia="黑体"/>
          <w:b/>
          <w:bCs/>
        </w:rPr>
        <w:t>六</w:t>
      </w:r>
      <w:r>
        <w:rPr>
          <w:rFonts w:eastAsia="黑体"/>
          <w:b/>
          <w:bCs/>
        </w:rPr>
        <w:t>条</w:t>
      </w:r>
      <w:r>
        <w:rPr>
          <w:rFonts w:hint="eastAsia" w:eastAsia="黑体"/>
          <w:b/>
          <w:bCs/>
        </w:rPr>
        <w:t xml:space="preserve">  借款人承诺：</w:t>
      </w:r>
      <w:r>
        <w:rPr>
          <w:rFonts w:hint="eastAsia" w:ascii="仿宋_GB2312" w:hAnsi="仿宋_GB2312" w:eastAsia="仿宋_GB2312" w:cs="仿宋_GB2312"/>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如抵押财产发生毁损、灭失或价值减少，从而部分或全部丧失担保能力，有义务及时告知贷款人并根据贷款</w:t>
      </w:r>
      <w:bookmarkStart w:id="0" w:name="_GoBack"/>
      <w:r>
        <w:rPr>
          <w:rFonts w:hint="eastAsia" w:ascii="仿宋_GB2312" w:hAnsi="仿宋_GB2312" w:eastAsia="仿宋_GB2312" w:cs="仿宋_GB2312"/>
        </w:rPr>
        <w:t>人</w:t>
      </w:r>
      <w:bookmarkEnd w:id="0"/>
      <w:r>
        <w:rPr>
          <w:rFonts w:hint="eastAsia" w:ascii="仿宋_GB2312" w:hAnsi="仿宋_GB2312" w:eastAsia="仿宋_GB2312" w:cs="仿宋_GB2312"/>
        </w:rPr>
        <w:t>要求及时提供令贷款人认可的担保；（六）借款人与其关联方达成的所有交易都将本着诚信、公平且不直接或间接损害贷款人本合同项下利益的原则进行；</w:t>
      </w:r>
      <w:r>
        <w:rPr>
          <w:rFonts w:hint="eastAsia" w:ascii="黑体" w:hAnsi="黑体" w:eastAsia="黑体" w:cs="黑体"/>
          <w:b/>
          <w:bCs/>
        </w:rPr>
        <w:t>（七）借款人在贷款人处有多笔债务的，贷款人可自主决定各笔债务清偿顺序；</w:t>
      </w:r>
      <w:r>
        <w:rPr>
          <w:rFonts w:hint="eastAsia" w:ascii="仿宋_GB2312" w:hAnsi="仿宋_GB2312" w:eastAsia="仿宋_GB2312" w:cs="仿宋_GB2312"/>
        </w:rPr>
        <w:t>（八）发生影响偿债能力的重大不利事项时及时通知贷款人；（九）进行合并、分立、股权转让，以及进行可能影响其偿债能力的对外投资、对外提供担保、实质性增加债务融资等重大事项前征得贷款人书面同意。</w:t>
      </w:r>
    </w:p>
    <w:p w14:paraId="1BFF8FBF">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eastAsia="黑体"/>
          <w:b/>
          <w:bCs/>
        </w:rPr>
        <w:t>第</w:t>
      </w:r>
      <w:r>
        <w:rPr>
          <w:rFonts w:hint="eastAsia" w:eastAsia="黑体"/>
          <w:b/>
          <w:bCs/>
        </w:rPr>
        <w:t>七</w:t>
      </w:r>
      <w:r>
        <w:rPr>
          <w:rFonts w:eastAsia="黑体"/>
          <w:b/>
          <w:bCs/>
        </w:rPr>
        <w:t>条</w:t>
      </w:r>
      <w:r>
        <w:rPr>
          <w:rFonts w:hint="eastAsia" w:eastAsia="楷体_GB2312"/>
        </w:rPr>
        <w:t xml:space="preserve">  </w:t>
      </w:r>
      <w:r>
        <w:rPr>
          <w:rFonts w:eastAsia="黑体"/>
          <w:b/>
          <w:bCs/>
        </w:rPr>
        <w:t>抵押财产：</w:t>
      </w:r>
      <w:r>
        <w:rPr>
          <w:rFonts w:hint="eastAsia" w:ascii="仿宋_GB2312" w:hAnsi="仿宋_GB2312" w:eastAsia="仿宋_GB2312" w:cs="仿宋_GB2312"/>
        </w:rPr>
        <w:t>（一）抵押人以本合同附件1《抵押财产清单》所列之财产设定抵押。（二）除非贷款人、抵押人和借款人三方另有约定或法律另有规定，抵押财产上因附合、混合、加工、改建等原因而新增的物也作为贷款人的抵押担保，抵押人应根据贷款人的要求办理必要的抵押登记手续。（三）若抵押财产发生毁损，抵押效力仍及于抵押财产残值或修复后之抵押财产全部价值。抵押财产价值减少时，</w:t>
      </w:r>
      <w:r>
        <w:rPr>
          <w:rFonts w:ascii="仿宋_GB2312" w:hAnsi="仿宋_GB2312" w:eastAsia="仿宋_GB2312" w:cs="仿宋_GB2312"/>
        </w:rPr>
        <w:t>抵押人应当在</w:t>
      </w:r>
      <w:r>
        <w:rPr>
          <w:rFonts w:hint="eastAsia" w:ascii="仿宋_GB2312" w:hAnsi="仿宋_GB2312" w:eastAsia="仿宋_GB2312" w:cs="仿宋_GB2312"/>
        </w:rPr>
        <w:t>【三十】日内</w:t>
      </w:r>
      <w:r>
        <w:rPr>
          <w:rFonts w:ascii="仿宋_GB2312" w:hAnsi="仿宋_GB2312" w:eastAsia="仿宋_GB2312" w:cs="仿宋_GB2312"/>
        </w:rPr>
        <w:t>恢复抵押财产的价值</w:t>
      </w:r>
      <w:r>
        <w:rPr>
          <w:rFonts w:hint="eastAsia" w:ascii="仿宋_GB2312" w:hAnsi="仿宋_GB2312" w:eastAsia="仿宋_GB2312" w:cs="仿宋_GB2312"/>
        </w:rPr>
        <w:t>或在【三十】日内向贷款人提供与减少价值相当的抵押财产或其他贷款人认可的有效担保，同时贷款人有权要求借款人【三十】日内向贷款人提供与减少价值相当的抵押财产或其他贷款人认可的有效担保。抵押人不恢复抵押财产的价值，抵押人或借款人也不提供担保的，贷款人有权停止本合同未发放的贷款，要求借款人提前清偿债务，并有权提前处置抵押财产清偿债务。</w:t>
      </w:r>
    </w:p>
    <w:p w14:paraId="363A46C3">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eastAsia="黑体"/>
          <w:b/>
          <w:bCs/>
        </w:rPr>
        <w:t>第</w:t>
      </w:r>
      <w:r>
        <w:rPr>
          <w:rFonts w:hint="eastAsia" w:eastAsia="黑体"/>
          <w:b/>
          <w:bCs/>
        </w:rPr>
        <w:t>八</w:t>
      </w:r>
      <w:r>
        <w:rPr>
          <w:rFonts w:eastAsia="黑体"/>
          <w:b/>
          <w:bCs/>
        </w:rPr>
        <w:t>条</w:t>
      </w:r>
      <w:r>
        <w:rPr>
          <w:rFonts w:hint="eastAsia" w:eastAsia="楷体_GB2312"/>
          <w:b/>
        </w:rPr>
        <w:t xml:space="preserve"> </w:t>
      </w:r>
      <w:r>
        <w:rPr>
          <w:rFonts w:hint="eastAsia" w:ascii="黑体" w:eastAsia="黑体"/>
          <w:b/>
        </w:rPr>
        <w:t xml:space="preserve"> 抵押人承诺：</w:t>
      </w:r>
      <w:r>
        <w:rPr>
          <w:rFonts w:hint="eastAsia" w:ascii="仿宋_GB2312" w:hAnsi="仿宋_GB2312" w:eastAsia="仿宋_GB2312" w:cs="仿宋_GB2312"/>
        </w:rPr>
        <w:t>（一）向贷款人提供的材料真实、完整、有效；（二）抵押人及其法定代表人、股东、高级管理人员等信用状况良好，无重大不良记录；（三）为签署本合同或履行其在本合同项下的义务，已经依据法律法规和公司章程</w:t>
      </w:r>
      <w:r>
        <w:rPr>
          <w:rFonts w:hint="eastAsia" w:ascii="仿宋_GB2312" w:hAnsi="仿宋_GB2312" w:eastAsia="仿宋_GB2312" w:cs="仿宋_GB2312"/>
          <w:bCs/>
        </w:rPr>
        <w:t>等公司内部规章制度</w:t>
      </w:r>
      <w:r>
        <w:rPr>
          <w:rFonts w:hint="eastAsia" w:ascii="仿宋_GB2312" w:hAnsi="仿宋_GB2312" w:eastAsia="仿宋_GB2312" w:cs="仿宋_GB2312"/>
        </w:rPr>
        <w:t>履行了必要的手续；（四）如实向贷款人告知抵押财产状况（</w:t>
      </w:r>
      <w:r>
        <w:rPr>
          <w:rFonts w:hint="eastAsia" w:ascii="仿宋_GB2312" w:eastAsia="仿宋_GB2312"/>
        </w:rPr>
        <w:t>包括但不限于抵押物是否毁损、查封、扣押、转让、租赁、设立居住权、拟转让、拍卖、改扩建等</w:t>
      </w:r>
      <w:r>
        <w:rPr>
          <w:rFonts w:hint="eastAsia" w:ascii="仿宋_GB2312" w:hAnsi="仿宋_GB2312" w:eastAsia="仿宋_GB2312" w:cs="仿宋_GB2312"/>
        </w:rPr>
        <w:t>）；</w:t>
      </w:r>
      <w:r>
        <w:rPr>
          <w:rFonts w:hint="eastAsia" w:ascii="黑体" w:hAnsi="黑体" w:eastAsia="黑体" w:cs="黑体"/>
          <w:b/>
          <w:bCs/>
        </w:rPr>
        <w:t>（五）抵押期间，未经抵押权人书面同意，不会对抵押财产的全部或部分设立居住权或转让抵押财产</w:t>
      </w:r>
      <w:r>
        <w:rPr>
          <w:rFonts w:hint="eastAsia" w:ascii="仿宋_GB2312" w:hAnsi="仿宋_GB2312" w:eastAsia="仿宋_GB2312" w:cs="仿宋_GB2312"/>
        </w:rPr>
        <w:t>；（六）抵押财产权属清晰、完整、已支付全部购置价款，或即使未支付全部购置价款，</w:t>
      </w:r>
      <w:r>
        <w:rPr>
          <w:rFonts w:hint="eastAsia" w:ascii="黑体" w:hAnsi="黑体" w:eastAsia="黑体" w:cs="黑体"/>
          <w:b/>
          <w:bCs/>
        </w:rPr>
        <w:t>在本合同项下所产生的贷款人的所有债权未获清偿前，不会在该抵押财产上为购置价款债务设定抵押担保</w:t>
      </w:r>
      <w:r>
        <w:rPr>
          <w:rFonts w:hint="eastAsia" w:ascii="仿宋_GB2312" w:hAnsi="仿宋_GB2312" w:eastAsia="仿宋_GB2312" w:cs="仿宋_GB2312"/>
        </w:rPr>
        <w:t>；（七）抵押担保不存在其他效力瑕疵或者可能产生重大不利变动的情形；（八）借款期间发生承包、委托经营、托管、租赁、减少注册资本等，需一个月前书面通知贷款人，并落实贷款人认可的担保措施或债务清偿方案；</w:t>
      </w:r>
      <w:r>
        <w:rPr>
          <w:rFonts w:hint="eastAsia" w:ascii="黑体" w:hAnsi="黑体" w:eastAsia="黑体" w:cs="黑体"/>
          <w:b/>
          <w:bCs/>
        </w:rPr>
        <w:t>借款期间实行合资、兼并、合并、分立、转赠、股份制改造等，需征得贷款人书面同意；</w:t>
      </w:r>
      <w:r>
        <w:rPr>
          <w:rFonts w:hint="eastAsia" w:ascii="仿宋_GB2312" w:hAnsi="仿宋_GB2312" w:eastAsia="仿宋_GB2312" w:cs="仿宋_GB2312"/>
        </w:rPr>
        <w:t>（九）变更企业名称、法定代表人、股东、住所地或经营范围等工商登记事项，在变更日一个月前书面告知贷款人；</w:t>
      </w:r>
      <w:r>
        <w:rPr>
          <w:rFonts w:hint="eastAsia" w:ascii="黑体" w:hAnsi="黑体" w:eastAsia="黑体" w:cs="黑体"/>
          <w:b/>
          <w:bCs/>
        </w:rPr>
        <w:t>（十）如重新办理新的贷款用于借新还旧的，抵押人愿意以本合同项下之抵押物继续为新</w:t>
      </w:r>
      <w:r>
        <w:rPr>
          <w:rFonts w:hint="eastAsia" w:ascii="黑体" w:hAnsi="黑体" w:eastAsia="黑体" w:cs="黑体"/>
          <w:b/>
          <w:bCs/>
          <w:lang w:eastAsia="zh-CN"/>
        </w:rPr>
        <w:t>贷款</w:t>
      </w:r>
      <w:r>
        <w:rPr>
          <w:rFonts w:hint="eastAsia" w:ascii="黑体" w:hAnsi="黑体" w:eastAsia="黑体" w:cs="黑体"/>
          <w:b/>
          <w:bCs/>
        </w:rPr>
        <w:t>提供担保。</w:t>
      </w:r>
    </w:p>
    <w:p w14:paraId="74B97F67">
      <w:pPr>
        <w:keepNext w:val="0"/>
        <w:keepLines w:val="0"/>
        <w:pageBreakBefore w:val="0"/>
        <w:widowControl w:val="0"/>
        <w:tabs>
          <w:tab w:val="left" w:pos="8280"/>
        </w:tabs>
        <w:kinsoku/>
        <w:wordWrap/>
        <w:overflowPunct/>
        <w:topLinePunct w:val="0"/>
        <w:autoSpaceDE/>
        <w:autoSpaceDN/>
        <w:bidi w:val="0"/>
        <w:snapToGrid/>
        <w:spacing w:line="248" w:lineRule="exact"/>
        <w:ind w:firstLine="422" w:firstLineChars="200"/>
        <w:textAlignment w:val="auto"/>
        <w:rPr>
          <w:rFonts w:ascii="仿宋_GB2312" w:hAnsi="仿宋_GB2312" w:eastAsia="仿宋_GB2312" w:cs="仿宋_GB2312"/>
        </w:rPr>
      </w:pPr>
      <w:r>
        <w:rPr>
          <w:rFonts w:hint="eastAsia" w:ascii="黑体" w:hAnsi="黑体" w:eastAsia="黑体" w:cs="黑体"/>
          <w:b/>
          <w:bCs/>
        </w:rPr>
        <w:t>第九条</w:t>
      </w:r>
      <w:r>
        <w:rPr>
          <w:rFonts w:hint="eastAsia" w:ascii="黑体" w:hAnsi="黑体" w:eastAsia="黑体" w:cs="黑体"/>
        </w:rPr>
        <w:t xml:space="preserve">  </w:t>
      </w:r>
      <w:r>
        <w:rPr>
          <w:rFonts w:hint="eastAsia" w:ascii="黑体" w:hAnsi="黑体" w:eastAsia="黑体" w:cs="黑体"/>
          <w:b/>
          <w:bCs/>
        </w:rPr>
        <w:t>抵押人自愿以有完全处分权的财产（见附件1《抵押财产清单》）作为抵押财产，为本合同贷款人的债权提供抵押担保。同时特别约定如下：</w:t>
      </w:r>
      <w:r>
        <w:rPr>
          <w:rFonts w:hint="eastAsia" w:ascii="仿宋_GB2312" w:hAnsi="仿宋_GB2312" w:eastAsia="仿宋_GB2312" w:cs="仿宋_GB2312"/>
          <w:spacing w:val="-2"/>
        </w:rPr>
        <w:t>（一）抵押担保范围为本金、利息（包括罚息、复息、生效法律文书确定的迟延履行期间的债务利息等）、违约金、损害赔偿金、保管抵押财产的费用和实现债权及担保权利的费用。实现债权及担保权利的费用包括诉讼费、财产保全费、财产保全担保费、公告费、公证费、鉴定费、律师代理费、催讨差旅费和其他合理费用。</w:t>
      </w:r>
      <w:r>
        <w:rPr>
          <w:rFonts w:hint="eastAsia" w:ascii="仿宋_GB2312" w:hAnsi="仿宋_GB2312" w:eastAsia="仿宋_GB2312" w:cs="仿宋_GB2312"/>
        </w:rPr>
        <w:t>（二）抵押效力及于抵押财产之从物、从权利、孳息及赔偿金、保险金、补偿金等物上权利。若抵押财产办理保险，抵押人应告知贷款人。抵押财产发生保险责任内的损失时，抵押人承诺优先将所得保险理赔款提前偿还相应债权或支付费用，或交由贷款人予以提存。（三）贷款人依法转让债权，抵押人仍应以抵押财产承担抵押担保责任。（四）抵押人及贷款人应密切配合办理抵押登记手续。</w:t>
      </w:r>
      <w:r>
        <w:rPr>
          <w:rFonts w:hint="eastAsia" w:ascii="黑体" w:hAnsi="黑体" w:eastAsia="黑体" w:cs="黑体"/>
          <w:b/>
          <w:bCs/>
        </w:rPr>
        <w:t>（五）本合同被确认为不成立、不生效、无效、部分无效或被撤销、被解除，抵押人同意对借款人因返还财产或赔偿损失而形成的债务承担连带清偿责任。（六）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抵押人同意以全部抵押财产价值对本合同全部债权承担抵押担保责任。</w:t>
      </w:r>
      <w:r>
        <w:rPr>
          <w:rFonts w:hint="eastAsia" w:ascii="仿宋_GB2312" w:hAnsi="仿宋_GB2312" w:eastAsia="仿宋_GB2312" w:cs="仿宋_GB2312"/>
        </w:rPr>
        <w:t>（七）如抵押财产被查封、扣押或采取其他保全措施的，抵押人必须及时告知抵押权人。（八）若依据本合同第三条的约定提高了利率，抵押人同意对因利率提高而增加的利息仍按本合同抵押条款承担担保责任。</w:t>
      </w:r>
      <w:r>
        <w:rPr>
          <w:rFonts w:hint="eastAsia" w:ascii="黑体" w:hAnsi="黑体" w:eastAsia="黑体" w:cs="黑体"/>
          <w:b/>
          <w:bCs/>
        </w:rPr>
        <w:t>（九）若存在如下几种情形之一的，抵押人自愿对本合同项下所产生的贷款人的所有债权承担连带清偿责任</w:t>
      </w:r>
      <w:r>
        <w:rPr>
          <w:rFonts w:hint="eastAsia" w:ascii="仿宋_GB2312" w:hAnsi="仿宋_GB2312" w:eastAsia="仿宋_GB2312" w:cs="仿宋_GB2312"/>
        </w:rPr>
        <w:t>：（1）擅自转让全部或部分抵押财产；（2）对抵押财产的全部或部分设立居住权；（3）抵押人在抵押财产上为购置价款债务设定抵押担保，导致贷款人的清偿顺位劣后于价款贷款人的；（4）抵押人未及时告知贷款人抵押财产被查封、扣押等，导致贷款人未能实现抵押权益的；（5）抵押合同签订后，非因贷款人原因导致无法办理抵押登记的；（6）其他导致贷款人行使抵押权受有损失或抵押权落空的情形；（十）当借款人不履行到期债务或者发生本合同约定的实现抵押权的情形时，贷款人有权将抵押财产自行拍卖、变卖并就所得的价款优先受偿。因拍卖、变卖形成的费用，属于实现债权及担保权利的费用。</w:t>
      </w:r>
    </w:p>
    <w:p w14:paraId="0B598716">
      <w:pPr>
        <w:keepNext w:val="0"/>
        <w:keepLines w:val="0"/>
        <w:pageBreakBefore w:val="0"/>
        <w:widowControl w:val="0"/>
        <w:kinsoku/>
        <w:wordWrap/>
        <w:overflowPunct/>
        <w:topLinePunct w:val="0"/>
        <w:autoSpaceDE/>
        <w:autoSpaceDN/>
        <w:bidi w:val="0"/>
        <w:snapToGrid/>
        <w:spacing w:line="248" w:lineRule="exact"/>
        <w:ind w:firstLine="420"/>
        <w:textAlignment w:val="auto"/>
        <w:rPr>
          <w:rFonts w:ascii="仿宋_GB2312" w:hAnsi="仿宋_GB2312" w:eastAsia="仿宋_GB2312" w:cs="仿宋_GB2312"/>
          <w:u w:val="single"/>
        </w:rPr>
      </w:pPr>
      <w:r>
        <w:rPr>
          <w:rFonts w:eastAsia="黑体"/>
          <w:b/>
          <w:bCs/>
        </w:rPr>
        <w:t>第</w:t>
      </w:r>
      <w:r>
        <w:rPr>
          <w:rFonts w:hint="eastAsia" w:eastAsia="黑体"/>
          <w:b/>
          <w:bCs/>
        </w:rPr>
        <w:t>十</w:t>
      </w:r>
      <w:r>
        <w:rPr>
          <w:rFonts w:eastAsia="黑体"/>
          <w:b/>
          <w:bCs/>
        </w:rPr>
        <w:t>条</w:t>
      </w:r>
      <w:r>
        <w:rPr>
          <w:rFonts w:hint="eastAsia" w:eastAsia="黑体"/>
          <w:b/>
          <w:bCs/>
        </w:rPr>
        <w:t xml:space="preserve">  </w:t>
      </w:r>
      <w:r>
        <w:rPr>
          <w:rFonts w:eastAsia="黑体"/>
          <w:b/>
          <w:bCs/>
        </w:rPr>
        <w:t>贷款展期：</w:t>
      </w:r>
      <w:r>
        <w:rPr>
          <w:rFonts w:hint="eastAsia" w:ascii="仿宋_GB2312" w:hAnsi="仿宋_GB2312" w:eastAsia="仿宋_GB2312" w:cs="仿宋_GB2312"/>
        </w:rPr>
        <w:t>借款人若需延长借款期限，应在借款到期日前以书面方式向贷款人提出申请。经贷款人和抵押人同意后，由贷款人、借款人和抵押人另行签订展期还款协议。抵押人对展期后的贷款继续以本合同所涉抵押财产承担抵押担保责任；并由借款人、抵押人根据展期还款协议办理抵押财产抵押变更登记相应手续，贷款人予以配合。贷款展期后，贷款的展期期限加上原期限达到新的利率期限档次时，其利率从展期之日起按新的期限档次利率确定。</w:t>
      </w:r>
    </w:p>
    <w:p w14:paraId="04A0036E">
      <w:pPr>
        <w:keepNext w:val="0"/>
        <w:keepLines w:val="0"/>
        <w:pageBreakBefore w:val="0"/>
        <w:widowControl w:val="0"/>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hint="eastAsia" w:ascii="黑体" w:hAnsi="黑体" w:eastAsia="黑体" w:cs="黑体"/>
          <w:b/>
          <w:bCs/>
        </w:rPr>
        <w:t xml:space="preserve">第十一条  </w:t>
      </w:r>
      <w:r>
        <w:rPr>
          <w:rFonts w:hint="eastAsia" w:ascii="黑体" w:hAnsi="黑体" w:eastAsia="黑体" w:cs="黑体"/>
          <w:b/>
        </w:rPr>
        <w:t>发生下列情形之一即构成违约或风险事件：</w:t>
      </w:r>
      <w:r>
        <w:rPr>
          <w:rFonts w:hint="eastAsia" w:ascii="仿宋_GB2312" w:hAnsi="仿宋_GB2312" w:eastAsia="仿宋_GB2312" w:cs="仿宋_GB2312"/>
          <w:bCs/>
        </w:rPr>
        <w:t>（</w:t>
      </w:r>
      <w:r>
        <w:rPr>
          <w:rFonts w:hint="eastAsia" w:ascii="仿宋_GB2312" w:hAnsi="仿宋_GB2312" w:eastAsia="仿宋_GB2312" w:cs="仿宋_GB2312"/>
        </w:rPr>
        <w:t>一）未按期偿还贷款本金或未按期支付利息或未按借款借据特别约定的还款方式归还贷款本息的；（二）不按约定的贷款用途使用贷款的；（三）未按约定方式进行贷款资金支付；（四）不遵守本合同承诺事项；（五）未按期归还贷款人其他贷款；（六）未按期清偿其他任何金融机构或第三人到期债务的；（七）抵押权受到或可能受到任何侵害的；（八）卷入重大不利诉讼的；（九）被行政机关处以重大行政处罚的；（十）因经营不善而停产歇业的；（十一）隐瞒企业财务状况、经营状况或抽逃资金（本）的；（十二）未征得贷款人书面同意而实行承包、委托经营、托管、租赁、合资、兼并、合并、分立、转赠、股份制改造或减少注册资本等的；（十三）变更企业名称、法定代表人、股东、住所地或经营范围等工商登记事项，未在变更日一个月前书面告知贷款人的；（十四）发生偷（逃）税、破产、解散、被责令停业整顿或被吊销（撤销）营业执照的；（十五）抵押财产存在任何未书面告知贷款人的瑕疵或负担，包括但不限于抵押财产为限制流通物、被监管、被出租、被留置、抵押财产存在拖欠购置价款或工程款、维修费用、国家税款、损害赔偿金等情形或者抵押财产已为第三人设定担保；（十六）抵押财产存在权属争议；抵押财产为公益设施、禁止流通与转让的财产；（十七）发生其他严重影响偿还债务能力或失去信用情形的。</w:t>
      </w:r>
    </w:p>
    <w:p w14:paraId="09B03B6D">
      <w:pPr>
        <w:keepNext w:val="0"/>
        <w:keepLines w:val="0"/>
        <w:pageBreakBefore w:val="0"/>
        <w:widowControl w:val="0"/>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hint="eastAsia" w:ascii="仿宋_GB2312" w:hAnsi="仿宋_GB2312" w:eastAsia="仿宋_GB2312" w:cs="仿宋_GB2312"/>
        </w:rPr>
        <w:t>在本合同有效期内，借款人或抵押人发生上述第（一）（二）（五）（八）（十）（十二）（十三）（十四）（十五）（十六）（十七）违约情形或风险事件时，贷款人有权采取以下任何一项或多项措施，包括但不限于：</w:t>
      </w:r>
      <w:r>
        <w:rPr>
          <w:rFonts w:ascii="黑体" w:hAnsi="黑体" w:eastAsia="黑体" w:cs="黑体"/>
          <w:b/>
          <w:bCs/>
        </w:rPr>
        <w:t>1.按规定计收罚息和</w:t>
      </w:r>
      <w:r>
        <w:rPr>
          <w:rFonts w:hint="eastAsia" w:ascii="黑体" w:hAnsi="黑体" w:eastAsia="黑体" w:cs="黑体"/>
          <w:b/>
          <w:bCs/>
        </w:rPr>
        <w:t>复息；</w:t>
      </w:r>
      <w:r>
        <w:rPr>
          <w:rFonts w:ascii="黑体" w:hAnsi="黑体" w:eastAsia="黑体" w:cs="黑体"/>
          <w:b/>
          <w:bCs/>
        </w:rPr>
        <w:t>2.停止发放贷款，宣布本合同项下已发放贷款提前到期，要求借款人立即偿还全部贷款及相应利息、罚息、</w:t>
      </w:r>
      <w:r>
        <w:rPr>
          <w:rFonts w:hint="eastAsia" w:ascii="黑体" w:hAnsi="黑体" w:eastAsia="黑体" w:cs="黑体"/>
          <w:b/>
          <w:bCs/>
        </w:rPr>
        <w:t>复息；</w:t>
      </w:r>
      <w:r>
        <w:rPr>
          <w:rFonts w:ascii="黑体" w:hAnsi="黑体" w:eastAsia="黑体" w:cs="黑体"/>
          <w:b/>
          <w:bCs/>
        </w:rPr>
        <w:t>3.按约定从借款</w:t>
      </w:r>
      <w:r>
        <w:rPr>
          <w:rFonts w:hint="eastAsia" w:ascii="黑体" w:hAnsi="黑体" w:eastAsia="黑体" w:cs="黑体"/>
          <w:b/>
          <w:bCs/>
        </w:rPr>
        <w:t>人在贷款人（包括同一法人主体所属的其</w:t>
      </w:r>
      <w:r>
        <w:rPr>
          <w:rFonts w:hint="eastAsia" w:ascii="黑体" w:hAnsi="黑体" w:eastAsia="黑体" w:cs="黑体"/>
          <w:b/>
          <w:bCs/>
          <w:lang w:val="en-US" w:eastAsia="zh-CN"/>
        </w:rPr>
        <w:t>他</w:t>
      </w:r>
      <w:r>
        <w:rPr>
          <w:rFonts w:hint="eastAsia" w:ascii="黑体" w:hAnsi="黑体" w:eastAsia="黑体" w:cs="黑体"/>
          <w:b/>
          <w:bCs/>
        </w:rPr>
        <w:t>分支机构）处开立的账户中止付、扣划相应款项用于偿还贷款本息及费用；</w:t>
      </w:r>
      <w:r>
        <w:rPr>
          <w:rFonts w:ascii="黑体" w:hAnsi="黑体" w:eastAsia="黑体" w:cs="黑体"/>
          <w:b/>
          <w:bCs/>
        </w:rPr>
        <w:t>4.要求实现抵押权；5.提前解除本合同；6.其他法律允许的措施。</w:t>
      </w:r>
    </w:p>
    <w:p w14:paraId="48E47B5F">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hint="eastAsia" w:ascii="仿宋_GB2312" w:hAnsi="仿宋_GB2312" w:eastAsia="仿宋_GB2312" w:cs="仿宋_GB2312"/>
        </w:rPr>
        <w:t>在本合同有效期内，借款人或抵押人发生上述第（三）（四）（六）（七）（九）（十一）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ascii="黑体" w:hAnsi="黑体" w:eastAsia="黑体" w:cs="黑体"/>
          <w:b/>
          <w:bCs/>
        </w:rPr>
        <w:t>1.按规定计收罚息和</w:t>
      </w:r>
      <w:r>
        <w:rPr>
          <w:rFonts w:hint="eastAsia" w:ascii="黑体" w:hAnsi="黑体" w:eastAsia="黑体" w:cs="黑体"/>
          <w:b/>
          <w:bCs/>
        </w:rPr>
        <w:t>复息；</w:t>
      </w:r>
      <w:r>
        <w:rPr>
          <w:rFonts w:ascii="黑体" w:hAnsi="黑体" w:eastAsia="黑体" w:cs="黑体"/>
          <w:b/>
          <w:bCs/>
        </w:rPr>
        <w:t xml:space="preserve">2. </w:t>
      </w:r>
      <w:r>
        <w:rPr>
          <w:rFonts w:hint="eastAsia" w:ascii="黑体" w:hAnsi="黑体" w:eastAsia="黑体" w:cs="黑体"/>
          <w:b/>
          <w:bCs/>
        </w:rPr>
        <w:t>停止发放贷款，宣布本合同项下已发放贷款提前到期，要求借款人立即偿还全部贷款及相应利息、罚息、复息；</w:t>
      </w:r>
      <w:r>
        <w:rPr>
          <w:rFonts w:ascii="黑体" w:hAnsi="黑体" w:eastAsia="黑体" w:cs="黑体"/>
          <w:b/>
          <w:bCs/>
        </w:rPr>
        <w:t>3.按约定从借款人</w:t>
      </w:r>
      <w:r>
        <w:rPr>
          <w:rFonts w:hint="eastAsia" w:ascii="黑体" w:hAnsi="黑体" w:eastAsia="黑体" w:cs="黑体"/>
          <w:b/>
          <w:bCs/>
        </w:rPr>
        <w:t>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分支机构）处开立的账户中止付、扣划相应款项用于偿还贷款本息及费用；</w:t>
      </w:r>
      <w:r>
        <w:rPr>
          <w:rFonts w:ascii="黑体" w:hAnsi="黑体" w:eastAsia="黑体" w:cs="黑体"/>
          <w:b/>
          <w:bCs/>
        </w:rPr>
        <w:t>4.要求实现抵押权；5.提前解除本合同；6.其他法律允许的措施。</w:t>
      </w:r>
    </w:p>
    <w:p w14:paraId="005DBCE3">
      <w:pPr>
        <w:keepNext w:val="0"/>
        <w:keepLines w:val="0"/>
        <w:pageBreakBefore w:val="0"/>
        <w:widowControl w:val="0"/>
        <w:tabs>
          <w:tab w:val="left" w:pos="8280"/>
        </w:tabs>
        <w:kinsoku/>
        <w:wordWrap/>
        <w:overflowPunct/>
        <w:topLinePunct w:val="0"/>
        <w:autoSpaceDE/>
        <w:autoSpaceDN/>
        <w:bidi w:val="0"/>
        <w:snapToGrid/>
        <w:spacing w:line="248" w:lineRule="exact"/>
        <w:ind w:firstLine="422" w:firstLineChars="200"/>
        <w:textAlignment w:val="auto"/>
        <w:rPr>
          <w:rFonts w:eastAsia="黑体"/>
          <w:b/>
          <w:bCs/>
        </w:rPr>
      </w:pPr>
      <w:r>
        <w:rPr>
          <w:rFonts w:eastAsia="黑体"/>
          <w:b/>
          <w:bCs/>
        </w:rPr>
        <w:t>第</w:t>
      </w:r>
      <w:r>
        <w:rPr>
          <w:rFonts w:hint="eastAsia" w:eastAsia="黑体"/>
          <w:b/>
          <w:bCs/>
        </w:rPr>
        <w:t>十二</w:t>
      </w:r>
      <w:r>
        <w:rPr>
          <w:rFonts w:eastAsia="黑体"/>
          <w:b/>
          <w:bCs/>
        </w:rPr>
        <w:t>条</w:t>
      </w:r>
      <w:r>
        <w:rPr>
          <w:rFonts w:hint="eastAsia" w:eastAsia="黑体"/>
          <w:b/>
          <w:bCs/>
        </w:rPr>
        <w:t xml:space="preserve">  </w:t>
      </w:r>
      <w:r>
        <w:rPr>
          <w:rFonts w:eastAsia="黑体"/>
          <w:b/>
          <w:bCs/>
        </w:rPr>
        <w:t>违约责任</w:t>
      </w:r>
      <w:r>
        <w:rPr>
          <w:rFonts w:hint="eastAsia" w:eastAsia="黑体"/>
          <w:b/>
          <w:bCs/>
        </w:rPr>
        <w:t>：</w:t>
      </w:r>
    </w:p>
    <w:p w14:paraId="27240DFC">
      <w:pPr>
        <w:keepNext w:val="0"/>
        <w:keepLines w:val="0"/>
        <w:pageBreakBefore w:val="0"/>
        <w:widowControl w:val="0"/>
        <w:tabs>
          <w:tab w:val="left" w:pos="8280"/>
        </w:tabs>
        <w:kinsoku/>
        <w:wordWrap/>
        <w:overflowPunct/>
        <w:topLinePunct w:val="0"/>
        <w:autoSpaceDE/>
        <w:autoSpaceDN/>
        <w:bidi w:val="0"/>
        <w:snapToGrid/>
        <w:spacing w:line="24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（一）借款人违约及其违约责任：1.未按期归还贷款本金（含展期），从逾期之日起按约定利率加收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%的罚息利率计收罚息。2.未按期偿付贷款利息和罚息，按罚息利率计收复息。3.未按合同约定使用贷款，对挤占挪用的贷款在挪用期间按约定利率加收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%的罚息利率计收罚息。4.借款人提前归还贷款，须经贷款人同意；贷款人对提前归还的贷款有权按本合同约定的期限、利率向借款人收取利息，但如征得贷款人同意，可按本合同约定的利率和实际天数计收利息。</w:t>
      </w:r>
    </w:p>
    <w:p w14:paraId="2D3934E5">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hint="eastAsia" w:ascii="仿宋_GB2312" w:hAnsi="仿宋_GB2312" w:eastAsia="仿宋_GB2312" w:cs="仿宋_GB2312"/>
        </w:rPr>
        <w:t>（二）贷款人违约及其违约责任：贷款人未依约向借款人提供贷款的，按违约金额、逾期罚息利率和违约天数向借款人支付违约金。</w:t>
      </w:r>
    </w:p>
    <w:p w14:paraId="06AF0DD6">
      <w:pPr>
        <w:keepNext w:val="0"/>
        <w:keepLines w:val="0"/>
        <w:pageBreakBefore w:val="0"/>
        <w:widowControl w:val="0"/>
        <w:kinsoku/>
        <w:wordWrap/>
        <w:overflowPunct/>
        <w:topLinePunct w:val="0"/>
        <w:autoSpaceDE/>
        <w:autoSpaceDN/>
        <w:bidi w:val="0"/>
        <w:snapToGrid/>
        <w:spacing w:line="248" w:lineRule="exact"/>
        <w:ind w:firstLine="422" w:firstLineChars="200"/>
        <w:textAlignment w:val="auto"/>
        <w:rPr>
          <w:rFonts w:ascii="仿宋_GB2312" w:hAnsi="仿宋_GB2312" w:eastAsia="仿宋_GB2312" w:cs="仿宋_GB2312"/>
        </w:rPr>
      </w:pPr>
      <w:r>
        <w:rPr>
          <w:rFonts w:eastAsia="黑体"/>
          <w:b/>
          <w:bCs/>
        </w:rPr>
        <w:t>第十</w:t>
      </w:r>
      <w:r>
        <w:rPr>
          <w:rFonts w:hint="eastAsia" w:eastAsia="黑体"/>
          <w:b/>
          <w:bCs/>
        </w:rPr>
        <w:t>三</w:t>
      </w:r>
      <w:r>
        <w:rPr>
          <w:rFonts w:eastAsia="黑体"/>
          <w:b/>
          <w:bCs/>
        </w:rPr>
        <w:t>条</w:t>
      </w:r>
      <w:r>
        <w:rPr>
          <w:rFonts w:hint="eastAsia" w:eastAsia="黑体"/>
          <w:b/>
          <w:bCs/>
        </w:rPr>
        <w:t xml:space="preserve">  </w:t>
      </w:r>
      <w:r>
        <w:rPr>
          <w:rFonts w:eastAsia="黑体"/>
          <w:b/>
          <w:bCs/>
        </w:rPr>
        <w:t>合同的履行：</w:t>
      </w:r>
      <w:r>
        <w:rPr>
          <w:rFonts w:hint="eastAsia" w:ascii="仿宋_GB2312" w:hAnsi="仿宋_GB2312" w:eastAsia="仿宋_GB2312" w:cs="仿宋_GB2312"/>
        </w:rPr>
        <w:t>（一）贷款人将贷款划入借款人账户时即视为履行了发放贷款之义务。</w:t>
      </w:r>
      <w:r>
        <w:rPr>
          <w:rFonts w:hint="eastAsia" w:ascii="黑体" w:hAnsi="黑体" w:eastAsia="黑体" w:cs="黑体"/>
          <w:b/>
          <w:bCs/>
        </w:rPr>
        <w:t>（二）贷款人收回到期贷款本息或依约提前收回贷款本息，可直接从借款人在贷款人（包括同一法人主体所属的其</w:t>
      </w:r>
      <w:r>
        <w:rPr>
          <w:rFonts w:hint="eastAsia" w:ascii="黑体" w:hAnsi="黑体" w:eastAsia="黑体" w:cs="黑体"/>
          <w:b/>
          <w:bCs/>
          <w:lang w:val="en-US" w:eastAsia="zh-CN"/>
        </w:rPr>
        <w:t>他</w:t>
      </w:r>
      <w:r>
        <w:rPr>
          <w:rFonts w:hint="eastAsia" w:ascii="黑体" w:hAnsi="黑体" w:eastAsia="黑体" w:cs="黑体"/>
          <w:b/>
          <w:bCs/>
        </w:rPr>
        <w:t>分支机构）处开立的账户中止付、扣划相应款项用于偿还贷款本息及费用</w:t>
      </w:r>
      <w:r>
        <w:rPr>
          <w:rFonts w:hint="eastAsia" w:ascii="仿宋_GB2312" w:hAnsi="仿宋_GB2312" w:eastAsia="仿宋_GB2312" w:cs="仿宋_GB2312"/>
        </w:rPr>
        <w:t>。</w:t>
      </w:r>
    </w:p>
    <w:p w14:paraId="04B279A7">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b/>
          <w:bCs/>
        </w:rPr>
      </w:pPr>
      <w:r>
        <w:rPr>
          <w:rFonts w:eastAsia="黑体"/>
          <w:b/>
          <w:bCs/>
        </w:rPr>
        <w:t>第十</w:t>
      </w:r>
      <w:r>
        <w:rPr>
          <w:rFonts w:hint="eastAsia" w:eastAsia="黑体"/>
          <w:b/>
          <w:bCs/>
        </w:rPr>
        <w:t>四</w:t>
      </w:r>
      <w:r>
        <w:rPr>
          <w:rFonts w:eastAsia="黑体"/>
          <w:b/>
          <w:bCs/>
        </w:rPr>
        <w:t>条</w:t>
      </w:r>
      <w:r>
        <w:rPr>
          <w:rFonts w:hint="eastAsia" w:eastAsia="黑体"/>
          <w:b/>
          <w:bCs/>
        </w:rPr>
        <w:t xml:space="preserve">  </w:t>
      </w:r>
      <w:r>
        <w:rPr>
          <w:rFonts w:eastAsia="黑体"/>
          <w:b/>
          <w:bCs/>
        </w:rPr>
        <w:t>信息使用：</w:t>
      </w:r>
      <w:r>
        <w:rPr>
          <w:rFonts w:hint="eastAsia" w:ascii="仿宋_GB2312" w:hAnsi="仿宋_GB2312" w:eastAsia="仿宋_GB2312" w:cs="仿宋_GB2312"/>
        </w:rPr>
        <w:t>借款人、抵押人同意贷款人根据中国人民银行或其他管理部门的有关规定，在中国人民银行个人（企业）信用信息基础数据库及有关信息系统上录入（查询、披露）借款人、抵押人的有关信息。</w:t>
      </w:r>
      <w:r>
        <w:rPr>
          <w:rFonts w:hint="eastAsia" w:ascii="黑体" w:hAnsi="黑体" w:eastAsia="黑体" w:cs="黑体"/>
          <w:b/>
          <w:bCs/>
        </w:rPr>
        <w:t>借款人、抵押人在本合同项下发生违约行为时，贷款人有权视违约情况，依法公开违约信息，或为催收之目的将有关信息提供给催收机构。</w:t>
      </w:r>
    </w:p>
    <w:p w14:paraId="26BA05C1">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eastAsia="黑体"/>
          <w:b/>
          <w:bCs/>
        </w:rPr>
      </w:pPr>
    </w:p>
    <w:p w14:paraId="4DF1A3E7">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eastAsia="楷体_GB2312"/>
        </w:rPr>
      </w:pPr>
      <w:r>
        <w:rPr>
          <w:rFonts w:eastAsia="黑体"/>
          <w:b/>
          <w:bCs/>
        </w:rPr>
        <w:t>第十</w:t>
      </w:r>
      <w:r>
        <w:rPr>
          <w:rFonts w:hint="eastAsia" w:eastAsia="黑体"/>
          <w:b/>
          <w:bCs/>
        </w:rPr>
        <w:t>五</w:t>
      </w:r>
      <w:r>
        <w:rPr>
          <w:rFonts w:eastAsia="黑体"/>
          <w:b/>
          <w:bCs/>
        </w:rPr>
        <w:t>条</w:t>
      </w:r>
      <w:r>
        <w:rPr>
          <w:rFonts w:hint="eastAsia" w:eastAsia="黑体"/>
          <w:b/>
          <w:bCs/>
        </w:rPr>
        <w:t xml:space="preserve">  </w:t>
      </w:r>
      <w:r>
        <w:rPr>
          <w:rFonts w:eastAsia="黑体"/>
          <w:b/>
          <w:bCs/>
        </w:rPr>
        <w:t>其他约定事项：</w:t>
      </w:r>
      <w:r>
        <w:rPr>
          <w:rFonts w:eastAsia="楷体_GB2312"/>
          <w:u w:val="single"/>
        </w:rPr>
        <w:t xml:space="preserve">                                             </w:t>
      </w:r>
      <w:r>
        <w:rPr>
          <w:rFonts w:hint="eastAsia" w:eastAsia="楷体_GB2312"/>
          <w:u w:val="single"/>
        </w:rPr>
        <w:t xml:space="preserve">      </w:t>
      </w:r>
      <w:r>
        <w:rPr>
          <w:rFonts w:eastAsia="楷体_GB2312"/>
          <w:u w:val="single"/>
        </w:rPr>
        <w:t xml:space="preserve">      </w:t>
      </w:r>
      <w:r>
        <w:rPr>
          <w:rFonts w:eastAsia="楷体_GB2312"/>
        </w:rPr>
        <w:t xml:space="preserve"> </w:t>
      </w:r>
    </w:p>
    <w:p w14:paraId="4A29C383">
      <w:pPr>
        <w:keepNext w:val="0"/>
        <w:keepLines w:val="0"/>
        <w:pageBreakBefore w:val="0"/>
        <w:widowControl w:val="0"/>
        <w:tabs>
          <w:tab w:val="left" w:pos="8280"/>
        </w:tabs>
        <w:kinsoku/>
        <w:wordWrap/>
        <w:overflowPunct/>
        <w:topLinePunct w:val="0"/>
        <w:autoSpaceDE/>
        <w:autoSpaceDN/>
        <w:bidi w:val="0"/>
        <w:snapToGrid/>
        <w:spacing w:line="248" w:lineRule="exact"/>
        <w:textAlignment w:val="auto"/>
        <w:rPr>
          <w:rFonts w:eastAsia="黑体"/>
          <w:b/>
          <w:bCs/>
        </w:rPr>
      </w:pPr>
      <w:r>
        <w:rPr>
          <w:rFonts w:eastAsia="楷体_GB2312"/>
          <w:u w:val="single"/>
        </w:rPr>
        <w:t xml:space="preserve">                                            </w:t>
      </w:r>
      <w:r>
        <w:rPr>
          <w:rFonts w:hint="eastAsia" w:eastAsia="楷体_GB2312"/>
          <w:u w:val="single"/>
        </w:rPr>
        <w:t xml:space="preserve">                             </w:t>
      </w:r>
      <w:r>
        <w:rPr>
          <w:rFonts w:eastAsia="楷体_GB2312"/>
          <w:u w:val="single"/>
        </w:rPr>
        <w:t xml:space="preserve"> </w:t>
      </w:r>
      <w:r>
        <w:rPr>
          <w:rFonts w:hint="eastAsia" w:eastAsia="楷体_GB2312"/>
          <w:u w:val="single"/>
        </w:rPr>
        <w:t xml:space="preserve">      </w:t>
      </w:r>
      <w:r>
        <w:rPr>
          <w:rFonts w:eastAsia="楷体_GB2312"/>
          <w:u w:val="single"/>
        </w:rPr>
        <w:t xml:space="preserve">     </w:t>
      </w:r>
      <w:r>
        <w:rPr>
          <w:rFonts w:hint="eastAsia" w:eastAsia="楷体_GB2312"/>
          <w:u w:val="single"/>
        </w:rPr>
        <w:t>。</w:t>
      </w:r>
      <w:r>
        <w:rPr>
          <w:rFonts w:eastAsia="楷体_GB2312"/>
          <w:u w:val="single"/>
        </w:rPr>
        <w:t xml:space="preserve"> </w:t>
      </w:r>
    </w:p>
    <w:p w14:paraId="3F3E5653">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黑体" w:hAnsi="黑体" w:eastAsia="黑体" w:cs="黑体"/>
          <w:b/>
          <w:bCs/>
        </w:rPr>
      </w:pPr>
      <w:r>
        <w:rPr>
          <w:rFonts w:eastAsia="黑体"/>
          <w:b/>
          <w:bCs/>
        </w:rPr>
        <w:t>第十</w:t>
      </w:r>
      <w:r>
        <w:rPr>
          <w:rFonts w:hint="eastAsia" w:eastAsia="黑体"/>
          <w:b/>
          <w:bCs/>
        </w:rPr>
        <w:t>六</w:t>
      </w:r>
      <w:r>
        <w:rPr>
          <w:rFonts w:eastAsia="黑体"/>
          <w:b/>
          <w:bCs/>
        </w:rPr>
        <w:t>条</w:t>
      </w:r>
      <w:r>
        <w:rPr>
          <w:rFonts w:hint="eastAsia" w:eastAsia="黑体"/>
          <w:b/>
          <w:bCs/>
        </w:rPr>
        <w:t xml:space="preserve">  </w:t>
      </w:r>
      <w:r>
        <w:rPr>
          <w:rFonts w:eastAsia="黑体"/>
          <w:b/>
          <w:bCs/>
        </w:rPr>
        <w:t>争议的解决方式：</w:t>
      </w:r>
      <w:r>
        <w:rPr>
          <w:rFonts w:hint="eastAsia" w:ascii="黑体" w:hAnsi="黑体" w:eastAsia="黑体" w:cs="黑体"/>
          <w:b/>
          <w:bCs/>
        </w:rPr>
        <w:t>本合同发生纠纷，由各方协商解决；协商不成的，任一当事方均有权选择以下争议解决方式（在选项前</w:t>
      </w:r>
      <w:r>
        <w:rPr>
          <w:rFonts w:hint="eastAsia" w:ascii="黑体" w:hAnsi="黑体" w:eastAsia="黑体" w:cs="黑体"/>
          <w:b/>
          <w:bCs/>
        </w:rPr>
        <w:sym w:font="Wingdings 2" w:char="00A3"/>
      </w:r>
      <w:r>
        <w:rPr>
          <w:rFonts w:hint="eastAsia" w:ascii="黑体" w:hAnsi="黑体" w:eastAsia="黑体" w:cs="黑体"/>
          <w:b/>
          <w:bCs/>
        </w:rPr>
        <w:t>内打√）：</w:t>
      </w:r>
    </w:p>
    <w:p w14:paraId="558290E8">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黑体" w:hAnsi="黑体" w:eastAsia="黑体" w:cs="黑体"/>
          <w:b/>
          <w:bCs/>
        </w:rPr>
      </w:pPr>
      <w:r>
        <w:rPr>
          <w:rFonts w:hint="eastAsia" w:ascii="黑体" w:hAnsi="黑体" w:eastAsia="黑体" w:cs="黑体"/>
          <w:b/>
          <w:bCs/>
        </w:rPr>
        <w:t>□将该争议提交贷款人住所地人民法院通过诉讼解决。</w:t>
      </w:r>
    </w:p>
    <w:p w14:paraId="0CFDFD8F">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黑体" w:hAnsi="黑体" w:eastAsia="黑体" w:cs="黑体"/>
          <w:b/>
          <w:bCs/>
        </w:rPr>
      </w:pPr>
      <w:r>
        <w:rPr>
          <w:rFonts w:hint="eastAsia" w:ascii="黑体" w:hAnsi="黑体" w:eastAsia="黑体" w:cs="黑体"/>
          <w:b/>
          <w:bCs/>
        </w:rPr>
        <w:t>□将该争议提交</w:t>
      </w:r>
      <w:r>
        <w:rPr>
          <w:rFonts w:hint="eastAsia" w:ascii="黑体" w:hAnsi="黑体" w:eastAsia="黑体" w:cs="黑体"/>
          <w:b/>
          <w:bCs/>
          <w:u w:val="single"/>
        </w:rPr>
        <w:t xml:space="preserve">         </w:t>
      </w:r>
      <w:r>
        <w:rPr>
          <w:rFonts w:hint="eastAsia" w:ascii="黑体" w:hAnsi="黑体" w:eastAsia="黑体" w:cs="黑体"/>
          <w:b/>
          <w:bCs/>
        </w:rPr>
        <w:t>仲裁委员会，按照申请仲裁时该委员会有效的仲裁规则进行仲裁。该仲裁裁决是终局的，对各方均有约束力。</w:t>
      </w:r>
    </w:p>
    <w:p w14:paraId="06F5124C">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eastAsia="楷体_GB2312"/>
        </w:rPr>
      </w:pPr>
      <w:r>
        <w:rPr>
          <w:rFonts w:hint="eastAsia" w:ascii="黑体" w:hAnsi="黑体" w:eastAsia="黑体" w:cs="黑体"/>
          <w:b/>
          <w:bCs/>
        </w:rPr>
        <w:t>□</w:t>
      </w:r>
      <w:r>
        <w:rPr>
          <w:rFonts w:hint="eastAsia" w:ascii="黑体" w:hAnsi="黑体" w:eastAsia="黑体" w:cs="黑体"/>
          <w:b/>
          <w:bCs/>
          <w:u w:val="single"/>
        </w:rPr>
        <w:t xml:space="preserve">                                                                              </w:t>
      </w:r>
      <w:r>
        <w:rPr>
          <w:rFonts w:hint="eastAsia" w:ascii="黑体" w:hAnsi="黑体" w:eastAsia="黑体" w:cs="黑体"/>
          <w:b/>
          <w:bCs/>
        </w:rPr>
        <w:t>。</w:t>
      </w:r>
    </w:p>
    <w:p w14:paraId="02CB9BB2">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eastAsia="黑体"/>
          <w:b/>
          <w:bCs/>
          <w:sz w:val="52"/>
          <w:szCs w:val="52"/>
        </w:rPr>
      </w:pPr>
      <w:r>
        <w:rPr>
          <w:rFonts w:eastAsia="黑体"/>
          <w:b/>
          <w:bCs/>
        </w:rPr>
        <w:t>第十</w:t>
      </w:r>
      <w:r>
        <w:rPr>
          <w:rFonts w:hint="eastAsia" w:eastAsia="黑体"/>
          <w:b/>
          <w:bCs/>
        </w:rPr>
        <w:t>七</w:t>
      </w:r>
      <w:r>
        <w:rPr>
          <w:rFonts w:eastAsia="黑体"/>
          <w:b/>
          <w:bCs/>
        </w:rPr>
        <w:t>条</w:t>
      </w:r>
      <w:r>
        <w:rPr>
          <w:rFonts w:hint="eastAsia" w:eastAsia="黑体"/>
          <w:b/>
          <w:bCs/>
        </w:rPr>
        <w:t xml:space="preserve">  </w:t>
      </w:r>
      <w:r>
        <w:rPr>
          <w:rFonts w:eastAsia="黑体"/>
          <w:b/>
          <w:bCs/>
        </w:rPr>
        <w:t>其他：</w:t>
      </w:r>
    </w:p>
    <w:p w14:paraId="5820A3F9">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hint="eastAsia" w:ascii="仿宋_GB2312" w:hAnsi="仿宋_GB2312" w:eastAsia="仿宋_GB2312" w:cs="仿宋_GB2312"/>
        </w:rPr>
        <w:t>（一）借款借据和本合同附件是本合同的组成部分，与本合同具有同等效力。</w:t>
      </w:r>
    </w:p>
    <w:p w14:paraId="773F7D05">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b/>
          <w:bCs/>
        </w:rPr>
      </w:pPr>
      <w:r>
        <w:rPr>
          <w:rFonts w:hint="eastAsia" w:ascii="黑体" w:hAnsi="黑体" w:eastAsia="黑体" w:cs="黑体"/>
          <w:b/>
          <w:bCs/>
        </w:rPr>
        <w:t>（二）本合同所发生的保管费、鉴定费、公证费、提存费、财产保全费、财产保全担保费、公告费、诉讼费用及律师代理费等实现债权的合理费用，均由借款人承担。</w:t>
      </w:r>
    </w:p>
    <w:p w14:paraId="59AC196F">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ascii="仿宋_GB2312" w:hAnsi="仿宋_GB2312" w:eastAsia="仿宋_GB2312" w:cs="仿宋_GB2312"/>
        </w:rPr>
      </w:pPr>
      <w:r>
        <w:rPr>
          <w:rFonts w:hint="eastAsia" w:ascii="仿宋_GB2312" w:hAnsi="仿宋_GB2312" w:eastAsia="仿宋_GB2312" w:cs="仿宋_GB2312"/>
        </w:rPr>
        <w:t>（三）本合同债务已经清偿，但这种清偿被有关法律文书确认为无效的，本合同仍然有效。</w:t>
      </w:r>
    </w:p>
    <w:p w14:paraId="4B060333">
      <w:pPr>
        <w:keepNext w:val="0"/>
        <w:keepLines w:val="0"/>
        <w:pageBreakBefore w:val="0"/>
        <w:widowControl w:val="0"/>
        <w:tabs>
          <w:tab w:val="left" w:pos="8280"/>
        </w:tabs>
        <w:kinsoku/>
        <w:wordWrap/>
        <w:overflowPunct/>
        <w:topLinePunct w:val="0"/>
        <w:autoSpaceDE/>
        <w:autoSpaceDN/>
        <w:bidi w:val="0"/>
        <w:snapToGrid/>
        <w:spacing w:line="248" w:lineRule="exact"/>
        <w:ind w:firstLine="420"/>
        <w:textAlignment w:val="auto"/>
        <w:rPr>
          <w:rFonts w:hint="eastAsia" w:ascii="仿宋_GB2312" w:hAnsi="仿宋_GB2312" w:eastAsia="仿宋_GB2312" w:cs="仿宋_GB2312"/>
          <w:b w:val="0"/>
          <w:i w:val="0"/>
          <w:strike w:val="0"/>
          <w:color w:val="auto"/>
          <w:sz w:val="21"/>
          <w:szCs w:val="21"/>
          <w:u w:val="none"/>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四</w:t>
      </w:r>
      <w:r>
        <w:rPr>
          <w:rFonts w:hint="eastAsia" w:ascii="仿宋_GB2312" w:hAnsi="仿宋_GB2312" w:eastAsia="仿宋_GB2312" w:cs="仿宋_GB2312"/>
        </w:rPr>
        <w:t>）合同的生效和解除：本合同自各方签名、盖章或按指印之日起生效，依法应办理抵押财产登记的或者贷款人要求办理抵押财产登记的，在办妥抵押财产登记手续后，借款人方可要求贷款人履行放款义务；若在本合同生效之日起三十日内，依法应办理抵押财产登记或贷款人要求办理抵押财产登记而抵押财产登记手续未办妥的，贷款人有权解除本合同。</w:t>
      </w:r>
    </w:p>
    <w:p w14:paraId="72D14969">
      <w:pPr>
        <w:keepNext w:val="0"/>
        <w:keepLines w:val="0"/>
        <w:pageBreakBefore w:val="0"/>
        <w:widowControl w:val="0"/>
        <w:tabs>
          <w:tab w:val="left" w:pos="8280"/>
        </w:tabs>
        <w:kinsoku/>
        <w:wordWrap/>
        <w:overflowPunct/>
        <w:topLinePunct w:val="0"/>
        <w:autoSpaceDE/>
        <w:autoSpaceDN/>
        <w:bidi w:val="0"/>
        <w:snapToGrid/>
        <w:spacing w:line="248" w:lineRule="exact"/>
        <w:ind w:firstLine="422" w:firstLineChars="200"/>
        <w:textAlignment w:val="auto"/>
        <w:rPr>
          <w:rFonts w:ascii="黑体" w:hAnsi="黑体" w:eastAsia="黑体" w:cs="黑体"/>
        </w:rPr>
      </w:pPr>
      <w:r>
        <w:rPr>
          <w:rFonts w:hint="eastAsia" w:ascii="黑体" w:hAnsi="黑体" w:eastAsia="黑体" w:cs="黑体"/>
          <w:b/>
          <w:bCs/>
        </w:rPr>
        <w:t>（</w:t>
      </w:r>
      <w:r>
        <w:rPr>
          <w:rFonts w:hint="eastAsia" w:ascii="黑体" w:hAnsi="黑体" w:eastAsia="黑体" w:cs="黑体"/>
          <w:b/>
          <w:bCs/>
          <w:lang w:val="en-US" w:eastAsia="zh-CN"/>
        </w:rPr>
        <w:t>五</w:t>
      </w:r>
      <w:r>
        <w:rPr>
          <w:rFonts w:hint="eastAsia" w:ascii="黑体" w:hAnsi="黑体" w:eastAsia="黑体" w:cs="黑体"/>
          <w:b/>
          <w:bCs/>
        </w:rPr>
        <w:t>）</w:t>
      </w:r>
      <w:r>
        <w:rPr>
          <w:rFonts w:hint="eastAsia" w:ascii="黑体" w:hAnsi="黑体" w:eastAsia="黑体" w:cs="黑体"/>
          <w:b/>
        </w:rPr>
        <w:t>贷款人已提请借款人、抵押人对本合同各条款作全面、准确的理解，并按借款人、抵押人的要求对各条款予以充分说明；本合同各条款在订立前均进行了充分磋商；借款人、抵押人对本合同各条款的含义及相应的法律后果已全部通晓并充分理解。</w:t>
      </w:r>
    </w:p>
    <w:p w14:paraId="5620224E">
      <w:pPr>
        <w:keepNext w:val="0"/>
        <w:keepLines w:val="0"/>
        <w:pageBreakBefore w:val="0"/>
        <w:widowControl w:val="0"/>
        <w:kinsoku/>
        <w:wordWrap/>
        <w:overflowPunct/>
        <w:topLinePunct w:val="0"/>
        <w:autoSpaceDE/>
        <w:autoSpaceDN/>
        <w:bidi w:val="0"/>
        <w:adjustRightInd w:val="0"/>
        <w:snapToGrid/>
        <w:spacing w:line="248" w:lineRule="exact"/>
        <w:ind w:firstLine="420" w:firstLineChars="200"/>
        <w:textAlignment w:val="auto"/>
        <w:rPr>
          <w:rFonts w:hint="eastAsia" w:ascii="仿宋_GB2312" w:hAnsi="仿宋_GB2312" w:eastAsia="仿宋_GB2312" w:cs="仿宋_GB2312"/>
          <w:u w:val="single"/>
        </w:rPr>
      </w:pPr>
      <w:r>
        <w:rPr>
          <w:rFonts w:hint="eastAsia" w:ascii="仿宋_GB2312" w:hAnsi="仿宋_GB2312" w:eastAsia="仿宋_GB2312" w:cs="仿宋_GB2312"/>
        </w:rPr>
        <w:t>（</w:t>
      </w:r>
      <w:r>
        <w:rPr>
          <w:rFonts w:hint="eastAsia" w:ascii="仿宋_GB2312" w:hAnsi="仿宋_GB2312" w:eastAsia="仿宋_GB2312" w:cs="仿宋_GB2312"/>
          <w:lang w:val="en-US" w:eastAsia="zh-CN"/>
        </w:rPr>
        <w:t>六</w:t>
      </w:r>
      <w:r>
        <w:rPr>
          <w:rFonts w:hint="eastAsia" w:ascii="仿宋_GB2312" w:hAnsi="仿宋_GB2312" w:eastAsia="仿宋_GB2312" w:cs="仿宋_GB2312"/>
        </w:rPr>
        <w:t>）本合同一式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份，贷款人执二份，抵押人、借款人、</w:t>
      </w:r>
      <w:r>
        <w:rPr>
          <w:rFonts w:hint="eastAsia" w:ascii="仿宋_GB2312" w:hAnsi="仿宋_GB2312" w:eastAsia="仿宋_GB2312" w:cs="仿宋_GB2312"/>
          <w:u w:val="single"/>
        </w:rPr>
        <w:t xml:space="preserve">                  </w:t>
      </w:r>
      <w:r>
        <w:rPr>
          <w:rFonts w:hint="eastAsia" w:ascii="仿宋_GB2312" w:hAnsi="仿宋_GB2312" w:eastAsia="仿宋_GB2312" w:cs="仿宋_GB2312"/>
        </w:rPr>
        <w:t>各执一份，效力同等。</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351E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3" w:hRule="atLeast"/>
          <w:jc w:val="center"/>
        </w:trPr>
        <w:tc>
          <w:tcPr>
            <w:tcW w:w="4536" w:type="dxa"/>
          </w:tcPr>
          <w:p w14:paraId="29D0F556">
            <w:pPr>
              <w:tabs>
                <w:tab w:val="left" w:pos="8280"/>
              </w:tabs>
              <w:spacing w:line="296" w:lineRule="exact"/>
              <w:jc w:val="center"/>
              <w:rPr>
                <w:rFonts w:ascii="黑体" w:hAnsi="黑体" w:eastAsia="黑体" w:cs="黑体"/>
              </w:rPr>
            </w:pPr>
            <w:r>
              <w:rPr>
                <w:rFonts w:hint="eastAsia" w:ascii="黑体" w:hAnsi="黑体" w:eastAsia="黑体" w:cs="黑体"/>
              </w:rPr>
              <w:t>借款人</w:t>
            </w:r>
          </w:p>
          <w:p w14:paraId="342B67F9">
            <w:pPr>
              <w:tabs>
                <w:tab w:val="left" w:pos="8280"/>
              </w:tabs>
              <w:spacing w:line="296" w:lineRule="exact"/>
              <w:rPr>
                <w:rFonts w:ascii="仿宋_GB2312" w:hAnsi="仿宋_GB2312" w:eastAsia="仿宋_GB2312" w:cs="仿宋_GB2312"/>
              </w:rPr>
            </w:pPr>
          </w:p>
          <w:p w14:paraId="5060A667">
            <w:pPr>
              <w:tabs>
                <w:tab w:val="left" w:pos="8280"/>
              </w:tabs>
              <w:spacing w:line="296" w:lineRule="exact"/>
              <w:rPr>
                <w:rFonts w:ascii="仿宋_GB2312" w:hAnsi="仿宋_GB2312" w:eastAsia="仿宋_GB2312" w:cs="仿宋_GB2312"/>
              </w:rPr>
            </w:pPr>
            <w:r>
              <w:rPr>
                <w:rFonts w:hint="eastAsia" w:ascii="仿宋_GB2312" w:hAnsi="仿宋_GB2312" w:eastAsia="仿宋_GB2312" w:cs="仿宋_GB2312"/>
              </w:rPr>
              <w:t xml:space="preserve">借款人：                  </w:t>
            </w:r>
          </w:p>
          <w:p w14:paraId="26DCA62B">
            <w:pPr>
              <w:tabs>
                <w:tab w:val="left" w:pos="8280"/>
              </w:tabs>
              <w:spacing w:line="296" w:lineRule="exact"/>
              <w:rPr>
                <w:rFonts w:ascii="仿宋_GB2312" w:hAnsi="仿宋_GB2312" w:eastAsia="仿宋_GB2312" w:cs="仿宋_GB2312"/>
              </w:rPr>
            </w:pPr>
          </w:p>
          <w:p w14:paraId="79DF96E9">
            <w:pPr>
              <w:tabs>
                <w:tab w:val="left" w:pos="8280"/>
              </w:tabs>
              <w:spacing w:line="296" w:lineRule="exact"/>
              <w:rPr>
                <w:rFonts w:ascii="仿宋_GB2312" w:hAnsi="仿宋_GB2312" w:eastAsia="仿宋_GB2312" w:cs="仿宋_GB2312"/>
              </w:rPr>
            </w:pPr>
          </w:p>
          <w:p w14:paraId="3B617780">
            <w:pPr>
              <w:tabs>
                <w:tab w:val="left" w:pos="8280"/>
              </w:tabs>
              <w:spacing w:line="296" w:lineRule="exact"/>
              <w:rPr>
                <w:rFonts w:ascii="仿宋_GB2312" w:hAnsi="仿宋_GB2312" w:eastAsia="仿宋_GB2312" w:cs="仿宋_GB2312"/>
              </w:rPr>
            </w:pPr>
          </w:p>
          <w:p w14:paraId="0CAECC82">
            <w:pPr>
              <w:tabs>
                <w:tab w:val="left" w:pos="8280"/>
              </w:tabs>
              <w:spacing w:line="296" w:lineRule="exact"/>
              <w:rPr>
                <w:rFonts w:ascii="仿宋_GB2312" w:hAnsi="仿宋_GB2312" w:eastAsia="仿宋_GB2312" w:cs="仿宋_GB2312"/>
              </w:rPr>
            </w:pPr>
            <w:r>
              <w:rPr>
                <w:rFonts w:hint="eastAsia" w:ascii="仿宋_GB2312" w:hAnsi="仿宋_GB2312" w:eastAsia="仿宋_GB2312" w:cs="仿宋_GB2312"/>
              </w:rPr>
              <w:t xml:space="preserve">法定代表人/负责人：（签字）                  </w:t>
            </w:r>
          </w:p>
          <w:p w14:paraId="28E83F64">
            <w:pPr>
              <w:tabs>
                <w:tab w:val="left" w:pos="8280"/>
              </w:tabs>
              <w:spacing w:line="296" w:lineRule="exact"/>
              <w:rPr>
                <w:rFonts w:eastAsia="仿宋_GB2312"/>
              </w:rPr>
            </w:pPr>
            <w:r>
              <w:rPr>
                <w:rFonts w:hint="eastAsia" w:ascii="仿宋_GB2312" w:hAnsi="仿宋_GB2312" w:eastAsia="仿宋_GB2312" w:cs="仿宋_GB2312"/>
              </w:rPr>
              <w:t>（或代理人）</w:t>
            </w:r>
          </w:p>
        </w:tc>
        <w:tc>
          <w:tcPr>
            <w:tcW w:w="4536" w:type="dxa"/>
          </w:tcPr>
          <w:p w14:paraId="70D4A097">
            <w:pPr>
              <w:widowControl/>
              <w:tabs>
                <w:tab w:val="left" w:pos="8280"/>
              </w:tabs>
              <w:spacing w:line="296" w:lineRule="exact"/>
              <w:jc w:val="center"/>
              <w:rPr>
                <w:rFonts w:ascii="仿宋_GB2312" w:hAnsi="仿宋_GB2312" w:eastAsia="仿宋_GB2312" w:cs="仿宋_GB2312"/>
              </w:rPr>
            </w:pPr>
            <w:r>
              <w:rPr>
                <w:rFonts w:hint="eastAsia" w:ascii="黑体" w:hAnsi="黑体" w:eastAsia="黑体" w:cs="黑体"/>
              </w:rPr>
              <w:t>贷款人（抵押权人</w:t>
            </w:r>
            <w:r>
              <w:rPr>
                <w:rFonts w:hint="eastAsia" w:ascii="仿宋_GB2312" w:hAnsi="仿宋_GB2312" w:eastAsia="仿宋_GB2312" w:cs="仿宋_GB2312"/>
              </w:rPr>
              <w:t>）</w:t>
            </w:r>
          </w:p>
          <w:p w14:paraId="6ADC2951">
            <w:pPr>
              <w:tabs>
                <w:tab w:val="left" w:pos="8280"/>
              </w:tabs>
              <w:spacing w:line="296" w:lineRule="exact"/>
            </w:pPr>
          </w:p>
          <w:p w14:paraId="2821A2B7">
            <w:pPr>
              <w:tabs>
                <w:tab w:val="left" w:pos="8280"/>
              </w:tabs>
              <w:spacing w:line="296" w:lineRule="exact"/>
              <w:rPr>
                <w:rFonts w:ascii="仿宋_GB2312" w:hAnsi="仿宋_GB2312" w:eastAsia="仿宋_GB2312" w:cs="仿宋_GB2312"/>
              </w:rPr>
            </w:pPr>
            <w:r>
              <w:rPr>
                <w:rFonts w:hint="eastAsia" w:ascii="仿宋_GB2312" w:hAnsi="仿宋_GB2312" w:eastAsia="仿宋_GB2312" w:cs="仿宋_GB2312"/>
              </w:rPr>
              <w:t xml:space="preserve">贷款人（抵押权人）：                </w:t>
            </w:r>
          </w:p>
          <w:p w14:paraId="2D6C02A6">
            <w:pPr>
              <w:tabs>
                <w:tab w:val="left" w:pos="8280"/>
              </w:tabs>
              <w:spacing w:line="296" w:lineRule="exact"/>
              <w:rPr>
                <w:rFonts w:ascii="仿宋_GB2312" w:hAnsi="仿宋_GB2312" w:eastAsia="仿宋_GB2312" w:cs="仿宋_GB2312"/>
              </w:rPr>
            </w:pPr>
          </w:p>
          <w:p w14:paraId="23AE6EAD">
            <w:pPr>
              <w:tabs>
                <w:tab w:val="left" w:pos="8280"/>
              </w:tabs>
              <w:spacing w:line="296" w:lineRule="exact"/>
              <w:rPr>
                <w:rFonts w:ascii="仿宋_GB2312" w:hAnsi="仿宋_GB2312" w:eastAsia="仿宋_GB2312" w:cs="仿宋_GB2312"/>
              </w:rPr>
            </w:pPr>
          </w:p>
          <w:p w14:paraId="1DBE99F8">
            <w:pPr>
              <w:tabs>
                <w:tab w:val="left" w:pos="8280"/>
              </w:tabs>
              <w:spacing w:line="296" w:lineRule="exact"/>
              <w:rPr>
                <w:rFonts w:ascii="仿宋_GB2312" w:hAnsi="仿宋_GB2312" w:eastAsia="仿宋_GB2312" w:cs="仿宋_GB2312"/>
              </w:rPr>
            </w:pPr>
          </w:p>
          <w:p w14:paraId="34259317">
            <w:pPr>
              <w:tabs>
                <w:tab w:val="left" w:pos="8280"/>
              </w:tabs>
              <w:spacing w:line="296" w:lineRule="exact"/>
              <w:rPr>
                <w:rFonts w:ascii="仿宋_GB2312" w:hAnsi="仿宋_GB2312" w:eastAsia="仿宋_GB2312" w:cs="仿宋_GB2312"/>
              </w:rPr>
            </w:pPr>
            <w:r>
              <w:rPr>
                <w:rFonts w:hint="eastAsia" w:ascii="仿宋_GB2312" w:hAnsi="仿宋_GB2312" w:eastAsia="仿宋_GB2312" w:cs="仿宋_GB2312"/>
              </w:rPr>
              <w:t>负责人：（签字或盖章）</w:t>
            </w:r>
          </w:p>
          <w:p w14:paraId="2088A496">
            <w:pPr>
              <w:tabs>
                <w:tab w:val="left" w:pos="8280"/>
              </w:tabs>
              <w:spacing w:line="296" w:lineRule="exact"/>
              <w:rPr>
                <w:rFonts w:eastAsia="仿宋_GB2312"/>
              </w:rPr>
            </w:pPr>
            <w:r>
              <w:rPr>
                <w:rFonts w:hint="eastAsia" w:ascii="仿宋_GB2312" w:hAnsi="仿宋_GB2312" w:eastAsia="仿宋_GB2312" w:cs="仿宋_GB2312"/>
              </w:rPr>
              <w:t>（或代理人）</w:t>
            </w:r>
          </w:p>
        </w:tc>
      </w:tr>
      <w:tr w14:paraId="6DE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72" w:type="dxa"/>
            <w:gridSpan w:val="2"/>
          </w:tcPr>
          <w:p w14:paraId="7A208073">
            <w:pPr>
              <w:tabs>
                <w:tab w:val="left" w:pos="8280"/>
              </w:tabs>
              <w:spacing w:line="296" w:lineRule="exact"/>
              <w:jc w:val="center"/>
              <w:rPr>
                <w:rFonts w:ascii="仿宋_GB2312" w:hAnsi="仿宋_GB2312" w:eastAsia="仿宋_GB2312" w:cs="仿宋_GB2312"/>
              </w:rPr>
            </w:pPr>
            <w:r>
              <w:rPr>
                <w:rFonts w:hint="eastAsia" w:ascii="黑体" w:hAnsi="黑体" w:eastAsia="黑体" w:cs="黑体"/>
              </w:rPr>
              <w:t>抵押人</w:t>
            </w:r>
          </w:p>
          <w:p w14:paraId="4BECB409">
            <w:pPr>
              <w:widowControl/>
              <w:tabs>
                <w:tab w:val="left" w:pos="8280"/>
              </w:tabs>
              <w:spacing w:line="296" w:lineRule="exact"/>
              <w:jc w:val="left"/>
              <w:rPr>
                <w:rFonts w:ascii="仿宋_GB2312" w:hAnsi="仿宋_GB2312" w:eastAsia="仿宋_GB2312" w:cs="仿宋_GB2312"/>
              </w:rPr>
            </w:pPr>
            <w:r>
              <w:rPr>
                <w:rFonts w:hint="eastAsia" w:ascii="仿宋_GB2312" w:hAnsi="仿宋_GB2312" w:eastAsia="仿宋_GB2312" w:cs="仿宋_GB2312"/>
              </w:rPr>
              <w:t>抵押人：</w:t>
            </w:r>
          </w:p>
          <w:p w14:paraId="52C3ABA3">
            <w:pPr>
              <w:tabs>
                <w:tab w:val="left" w:pos="8280"/>
              </w:tabs>
              <w:spacing w:line="296" w:lineRule="exact"/>
              <w:rPr>
                <w:rFonts w:ascii="仿宋_GB2312" w:hAnsi="仿宋_GB2312" w:eastAsia="仿宋_GB2312" w:cs="仿宋_GB2312"/>
              </w:rPr>
            </w:pPr>
          </w:p>
          <w:p w14:paraId="379C7B69">
            <w:pPr>
              <w:pStyle w:val="12"/>
              <w:spacing w:after="312"/>
            </w:pPr>
          </w:p>
          <w:p w14:paraId="093733E7">
            <w:pPr>
              <w:tabs>
                <w:tab w:val="left" w:pos="8280"/>
              </w:tabs>
              <w:spacing w:line="296" w:lineRule="exact"/>
              <w:rPr>
                <w:rFonts w:ascii="仿宋_GB2312" w:hAnsi="仿宋_GB2312" w:eastAsia="仿宋_GB2312" w:cs="仿宋_GB2312"/>
              </w:rPr>
            </w:pPr>
            <w:r>
              <w:rPr>
                <w:rFonts w:hint="eastAsia" w:ascii="仿宋_GB2312" w:hAnsi="仿宋_GB2312" w:eastAsia="仿宋_GB2312" w:cs="仿宋_GB2312"/>
              </w:rPr>
              <w:t xml:space="preserve">法定代表人/负责人：（签字）               </w:t>
            </w:r>
          </w:p>
          <w:p w14:paraId="0D7573AA">
            <w:pPr>
              <w:tabs>
                <w:tab w:val="left" w:pos="8280"/>
              </w:tabs>
              <w:spacing w:line="296" w:lineRule="exact"/>
              <w:rPr>
                <w:rFonts w:ascii="仿宋_GB2312" w:hAnsi="仿宋_GB2312" w:eastAsia="仿宋_GB2312" w:cs="仿宋_GB2312"/>
              </w:rPr>
            </w:pPr>
            <w:r>
              <w:rPr>
                <w:rFonts w:hint="eastAsia" w:ascii="仿宋_GB2312" w:hAnsi="仿宋_GB2312" w:eastAsia="仿宋_GB2312" w:cs="仿宋_GB2312"/>
              </w:rPr>
              <w:t>（或代理人）</w:t>
            </w:r>
          </w:p>
        </w:tc>
      </w:tr>
    </w:tbl>
    <w:p w14:paraId="3975344D">
      <w:pPr>
        <w:tabs>
          <w:tab w:val="left" w:pos="8280"/>
        </w:tabs>
        <w:spacing w:line="296" w:lineRule="exact"/>
        <w:ind w:firstLine="420" w:firstLineChars="200"/>
        <w:jc w:val="left"/>
        <w:rPr>
          <w:rFonts w:ascii="仿宋_GB2312" w:hAnsi="仿宋_GB2312" w:eastAsia="仿宋_GB2312" w:cs="仿宋_GB2312"/>
          <w:u w:val="single"/>
        </w:rPr>
      </w:pPr>
      <w:r>
        <w:rPr>
          <w:rFonts w:hint="eastAsia" w:ascii="仿宋_GB2312" w:hAnsi="仿宋_GB2312" w:eastAsia="仿宋_GB2312" w:cs="仿宋_GB2312"/>
        </w:rPr>
        <w:t>本合同附件：1、抵押财产清单；2、</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14:paraId="02B94183">
      <w:pPr>
        <w:tabs>
          <w:tab w:val="left" w:pos="8280"/>
        </w:tabs>
        <w:spacing w:line="296" w:lineRule="exact"/>
        <w:jc w:val="right"/>
        <w:rPr>
          <w:rFonts w:ascii="仿宋_GB2312" w:hAnsi="仿宋_GB2312" w:eastAsia="仿宋_GB2312" w:cs="仿宋_GB2312"/>
        </w:rPr>
      </w:pPr>
      <w:r>
        <w:rPr>
          <w:rFonts w:hint="eastAsia" w:ascii="仿宋_GB2312" w:hAnsi="仿宋_GB2312" w:eastAsia="仿宋_GB2312" w:cs="仿宋_GB2312"/>
        </w:rPr>
        <w:t xml:space="preserve">                                  签约时间：</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w:t>
      </w:r>
    </w:p>
    <w:sectPr>
      <w:footerReference r:id="rId3" w:type="default"/>
      <w:footerReference r:id="rId4"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480DC">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29D0595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E1D70">
    <w:pPr>
      <w:pStyle w:val="5"/>
      <w:framePr w:wrap="around" w:vAnchor="text" w:hAnchor="margin" w:xAlign="center" w:y="1"/>
      <w:rPr>
        <w:rStyle w:val="10"/>
      </w:rPr>
    </w:pPr>
    <w:r>
      <w:fldChar w:fldCharType="begin"/>
    </w:r>
    <w:r>
      <w:rPr>
        <w:rStyle w:val="10"/>
      </w:rPr>
      <w:instrText xml:space="preserve">PAGE  </w:instrText>
    </w:r>
    <w:r>
      <w:fldChar w:fldCharType="end"/>
    </w:r>
  </w:p>
  <w:p w14:paraId="2EBC1859">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ZTMwNGY1OTM1YmEyMmQ0OThhZDJmOWRjNGNkZDAifQ=="/>
  </w:docVars>
  <w:rsids>
    <w:rsidRoot w:val="00852D7F"/>
    <w:rsid w:val="00024F7B"/>
    <w:rsid w:val="00072B32"/>
    <w:rsid w:val="0009219D"/>
    <w:rsid w:val="000A21C7"/>
    <w:rsid w:val="000A6CF3"/>
    <w:rsid w:val="000B079B"/>
    <w:rsid w:val="000C5C62"/>
    <w:rsid w:val="000D3CAB"/>
    <w:rsid w:val="00163D90"/>
    <w:rsid w:val="0017323A"/>
    <w:rsid w:val="001B756D"/>
    <w:rsid w:val="001C1725"/>
    <w:rsid w:val="00201637"/>
    <w:rsid w:val="00244F33"/>
    <w:rsid w:val="002677A6"/>
    <w:rsid w:val="00290293"/>
    <w:rsid w:val="002963C6"/>
    <w:rsid w:val="002D05D0"/>
    <w:rsid w:val="002D5B74"/>
    <w:rsid w:val="00317CF4"/>
    <w:rsid w:val="00330004"/>
    <w:rsid w:val="00342F1F"/>
    <w:rsid w:val="00366E4E"/>
    <w:rsid w:val="003858EE"/>
    <w:rsid w:val="003B6622"/>
    <w:rsid w:val="003F2E95"/>
    <w:rsid w:val="00420424"/>
    <w:rsid w:val="00481652"/>
    <w:rsid w:val="00497797"/>
    <w:rsid w:val="004B22A4"/>
    <w:rsid w:val="004C7E8E"/>
    <w:rsid w:val="004D1594"/>
    <w:rsid w:val="0050112F"/>
    <w:rsid w:val="0050226D"/>
    <w:rsid w:val="00511728"/>
    <w:rsid w:val="005209B7"/>
    <w:rsid w:val="005305B3"/>
    <w:rsid w:val="00557F1A"/>
    <w:rsid w:val="0056414E"/>
    <w:rsid w:val="00566EC5"/>
    <w:rsid w:val="00573189"/>
    <w:rsid w:val="005763FF"/>
    <w:rsid w:val="00577286"/>
    <w:rsid w:val="0058037D"/>
    <w:rsid w:val="005E34A7"/>
    <w:rsid w:val="00610E09"/>
    <w:rsid w:val="00655AC1"/>
    <w:rsid w:val="00671CD4"/>
    <w:rsid w:val="006936BA"/>
    <w:rsid w:val="006B3CC4"/>
    <w:rsid w:val="006B5632"/>
    <w:rsid w:val="006D6A62"/>
    <w:rsid w:val="00704757"/>
    <w:rsid w:val="00720120"/>
    <w:rsid w:val="0073589F"/>
    <w:rsid w:val="007808CC"/>
    <w:rsid w:val="007C4241"/>
    <w:rsid w:val="00806809"/>
    <w:rsid w:val="0080776E"/>
    <w:rsid w:val="00847E18"/>
    <w:rsid w:val="00852D7F"/>
    <w:rsid w:val="008F3FE8"/>
    <w:rsid w:val="009001A8"/>
    <w:rsid w:val="009420C0"/>
    <w:rsid w:val="00996110"/>
    <w:rsid w:val="009D20B9"/>
    <w:rsid w:val="009E27A3"/>
    <w:rsid w:val="00A34081"/>
    <w:rsid w:val="00A461B1"/>
    <w:rsid w:val="00A600C5"/>
    <w:rsid w:val="00A6189C"/>
    <w:rsid w:val="00A750D7"/>
    <w:rsid w:val="00AA1786"/>
    <w:rsid w:val="00AA541B"/>
    <w:rsid w:val="00AD428A"/>
    <w:rsid w:val="00AD4F05"/>
    <w:rsid w:val="00B04E52"/>
    <w:rsid w:val="00B35D9D"/>
    <w:rsid w:val="00B42370"/>
    <w:rsid w:val="00B60FD1"/>
    <w:rsid w:val="00B7065A"/>
    <w:rsid w:val="00B80A2F"/>
    <w:rsid w:val="00B84FDE"/>
    <w:rsid w:val="00B91EBF"/>
    <w:rsid w:val="00C56293"/>
    <w:rsid w:val="00C57D4B"/>
    <w:rsid w:val="00C64CDE"/>
    <w:rsid w:val="00CA7C1F"/>
    <w:rsid w:val="00D03511"/>
    <w:rsid w:val="00D07508"/>
    <w:rsid w:val="00D13020"/>
    <w:rsid w:val="00D221ED"/>
    <w:rsid w:val="00D22323"/>
    <w:rsid w:val="00D408B2"/>
    <w:rsid w:val="00D6127C"/>
    <w:rsid w:val="00D66D7E"/>
    <w:rsid w:val="00DC467A"/>
    <w:rsid w:val="00DE0950"/>
    <w:rsid w:val="00E74055"/>
    <w:rsid w:val="00E97CD1"/>
    <w:rsid w:val="00EA020A"/>
    <w:rsid w:val="00EA16ED"/>
    <w:rsid w:val="00EA1B4E"/>
    <w:rsid w:val="00EA23DA"/>
    <w:rsid w:val="00EC571F"/>
    <w:rsid w:val="00EC6162"/>
    <w:rsid w:val="00EE323F"/>
    <w:rsid w:val="00F13CEF"/>
    <w:rsid w:val="00F42438"/>
    <w:rsid w:val="00F46E7E"/>
    <w:rsid w:val="00F65A73"/>
    <w:rsid w:val="00F733CC"/>
    <w:rsid w:val="00FB1F6E"/>
    <w:rsid w:val="00FD539B"/>
    <w:rsid w:val="028440C8"/>
    <w:rsid w:val="029A04C6"/>
    <w:rsid w:val="02BE504E"/>
    <w:rsid w:val="02BE6045"/>
    <w:rsid w:val="073F0F06"/>
    <w:rsid w:val="077566D6"/>
    <w:rsid w:val="080432FD"/>
    <w:rsid w:val="090D45B8"/>
    <w:rsid w:val="0C352872"/>
    <w:rsid w:val="0C4527D1"/>
    <w:rsid w:val="0D170DB2"/>
    <w:rsid w:val="0FDC4CC5"/>
    <w:rsid w:val="108A07A1"/>
    <w:rsid w:val="110F4735"/>
    <w:rsid w:val="11205904"/>
    <w:rsid w:val="12820452"/>
    <w:rsid w:val="13D026D5"/>
    <w:rsid w:val="14827E40"/>
    <w:rsid w:val="184B5E63"/>
    <w:rsid w:val="19EB21E0"/>
    <w:rsid w:val="1A82553B"/>
    <w:rsid w:val="1B533130"/>
    <w:rsid w:val="1BB15094"/>
    <w:rsid w:val="1D0A5F74"/>
    <w:rsid w:val="1E6D1F24"/>
    <w:rsid w:val="1EA96DEB"/>
    <w:rsid w:val="1F4C4468"/>
    <w:rsid w:val="20856663"/>
    <w:rsid w:val="20DD23F5"/>
    <w:rsid w:val="21C60C50"/>
    <w:rsid w:val="28724B5E"/>
    <w:rsid w:val="29C62478"/>
    <w:rsid w:val="2A366267"/>
    <w:rsid w:val="2C9B009C"/>
    <w:rsid w:val="2CB11874"/>
    <w:rsid w:val="2D5B01B2"/>
    <w:rsid w:val="2F0100DA"/>
    <w:rsid w:val="2F0A1754"/>
    <w:rsid w:val="2F9C7203"/>
    <w:rsid w:val="3030501D"/>
    <w:rsid w:val="30670A02"/>
    <w:rsid w:val="30C20BE5"/>
    <w:rsid w:val="31DD5CF4"/>
    <w:rsid w:val="323A24E4"/>
    <w:rsid w:val="32D53C07"/>
    <w:rsid w:val="330E5059"/>
    <w:rsid w:val="331248EA"/>
    <w:rsid w:val="341063AA"/>
    <w:rsid w:val="3582582A"/>
    <w:rsid w:val="371F7BAB"/>
    <w:rsid w:val="37C4015D"/>
    <w:rsid w:val="37E86013"/>
    <w:rsid w:val="38ED3A6E"/>
    <w:rsid w:val="3B262574"/>
    <w:rsid w:val="3CDB1149"/>
    <w:rsid w:val="3D382A6B"/>
    <w:rsid w:val="3D6933BD"/>
    <w:rsid w:val="3FFD6511"/>
    <w:rsid w:val="40761A4C"/>
    <w:rsid w:val="41C014A7"/>
    <w:rsid w:val="42C6279F"/>
    <w:rsid w:val="453C5FA3"/>
    <w:rsid w:val="48A70E3D"/>
    <w:rsid w:val="4A266DE0"/>
    <w:rsid w:val="4AAF0981"/>
    <w:rsid w:val="5205278C"/>
    <w:rsid w:val="527032EE"/>
    <w:rsid w:val="52817098"/>
    <w:rsid w:val="549A3504"/>
    <w:rsid w:val="58226D3F"/>
    <w:rsid w:val="584F7C3A"/>
    <w:rsid w:val="590F6BDE"/>
    <w:rsid w:val="5A06523B"/>
    <w:rsid w:val="5BCB4E9D"/>
    <w:rsid w:val="5C4E644E"/>
    <w:rsid w:val="5D7C6111"/>
    <w:rsid w:val="5DD122F4"/>
    <w:rsid w:val="5DF171FC"/>
    <w:rsid w:val="5E606FE4"/>
    <w:rsid w:val="5E7F432E"/>
    <w:rsid w:val="5FB20212"/>
    <w:rsid w:val="61565CA7"/>
    <w:rsid w:val="61E75C6B"/>
    <w:rsid w:val="65344304"/>
    <w:rsid w:val="65CA3E76"/>
    <w:rsid w:val="663E2749"/>
    <w:rsid w:val="66660AF7"/>
    <w:rsid w:val="66E82F58"/>
    <w:rsid w:val="66FD2DD2"/>
    <w:rsid w:val="687438B7"/>
    <w:rsid w:val="6968664A"/>
    <w:rsid w:val="6981261D"/>
    <w:rsid w:val="6B30492B"/>
    <w:rsid w:val="6D2B7CDF"/>
    <w:rsid w:val="6D3A2A7E"/>
    <w:rsid w:val="720E52EE"/>
    <w:rsid w:val="743B40BE"/>
    <w:rsid w:val="75720004"/>
    <w:rsid w:val="75970A0E"/>
    <w:rsid w:val="759D6549"/>
    <w:rsid w:val="76C64971"/>
    <w:rsid w:val="78280044"/>
    <w:rsid w:val="79E96AD8"/>
    <w:rsid w:val="7A987192"/>
    <w:rsid w:val="7AF64429"/>
    <w:rsid w:val="7C204E77"/>
    <w:rsid w:val="7D603DDC"/>
    <w:rsid w:val="7D944F65"/>
    <w:rsid w:val="7E7A3FD5"/>
    <w:rsid w:val="7FE47919"/>
    <w:rsid w:val="CEFFFE08"/>
    <w:rsid w:val="DFF73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ind w:firstLine="7280" w:firstLineChars="2600"/>
    </w:pPr>
    <w:rPr>
      <w:rFonts w:ascii="黑体" w:eastAsia="仿宋_GB2312"/>
      <w:sz w:val="28"/>
      <w:szCs w:val="30"/>
    </w:rPr>
  </w:style>
  <w:style w:type="paragraph" w:styleId="3">
    <w:name w:val="annotation text"/>
    <w:basedOn w:val="1"/>
    <w:link w:val="14"/>
    <w:qFormat/>
    <w:uiPriority w:val="0"/>
    <w:pPr>
      <w:jc w:val="left"/>
    </w:pPr>
    <w:rPr>
      <w:rFonts w:ascii="Times New Roman" w:hAnsi="Times New Roman"/>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qFormat/>
    <w:uiPriority w:val="0"/>
    <w:rPr>
      <w:rFonts w:ascii="Calibri" w:hAnsi="Calibri"/>
      <w:b/>
      <w:bCs/>
    </w:rPr>
  </w:style>
  <w:style w:type="character" w:styleId="10">
    <w:name w:val="page number"/>
    <w:basedOn w:val="9"/>
    <w:qFormat/>
    <w:uiPriority w:val="0"/>
  </w:style>
  <w:style w:type="character" w:styleId="11">
    <w:name w:val="annotation reference"/>
    <w:qFormat/>
    <w:uiPriority w:val="0"/>
    <w:rPr>
      <w:sz w:val="21"/>
      <w:szCs w:val="21"/>
    </w:rPr>
  </w:style>
  <w:style w:type="paragraph" w:customStyle="1" w:styleId="12">
    <w:name w:val="标题行2"/>
    <w:basedOn w:val="1"/>
    <w:next w:val="13"/>
    <w:qFormat/>
    <w:uiPriority w:val="0"/>
    <w:pPr>
      <w:spacing w:afterLines="100"/>
    </w:pPr>
  </w:style>
  <w:style w:type="paragraph" w:customStyle="1" w:styleId="13">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character" w:customStyle="1" w:styleId="14">
    <w:name w:val="批注文字 字符"/>
    <w:link w:val="3"/>
    <w:autoRedefine/>
    <w:qFormat/>
    <w:uiPriority w:val="0"/>
    <w:rPr>
      <w:rFonts w:ascii="Times New Roman" w:hAnsi="Times New Roman"/>
      <w:kern w:val="2"/>
      <w:sz w:val="21"/>
      <w:szCs w:val="21"/>
    </w:rPr>
  </w:style>
  <w:style w:type="character" w:customStyle="1" w:styleId="15">
    <w:name w:val="页眉 字符"/>
    <w:basedOn w:val="9"/>
    <w:link w:val="6"/>
    <w:autoRedefine/>
    <w:qFormat/>
    <w:uiPriority w:val="0"/>
    <w:rPr>
      <w:kern w:val="2"/>
      <w:sz w:val="18"/>
      <w:szCs w:val="18"/>
    </w:rPr>
  </w:style>
  <w:style w:type="paragraph" w:customStyle="1" w:styleId="16">
    <w:name w:val="修订1"/>
    <w:hidden/>
    <w:unhideWhenUsed/>
    <w:qFormat/>
    <w:uiPriority w:val="99"/>
    <w:rPr>
      <w:rFonts w:ascii="Calibri" w:hAnsi="Calibri" w:eastAsia="宋体" w:cs="Times New Roman"/>
      <w:kern w:val="2"/>
      <w:sz w:val="21"/>
      <w:szCs w:val="21"/>
      <w:lang w:val="en-US" w:eastAsia="zh-CN" w:bidi="ar-SA"/>
    </w:rPr>
  </w:style>
  <w:style w:type="character" w:customStyle="1" w:styleId="17">
    <w:name w:val="批注主题 字符"/>
    <w:basedOn w:val="14"/>
    <w:link w:val="7"/>
    <w:autoRedefine/>
    <w:qFormat/>
    <w:uiPriority w:val="0"/>
    <w:rPr>
      <w:rFonts w:ascii="Times New Roman" w:hAnsi="Times New Roman"/>
      <w:b/>
      <w:bCs/>
      <w:kern w:val="2"/>
      <w:sz w:val="21"/>
      <w:szCs w:val="21"/>
    </w:rPr>
  </w:style>
  <w:style w:type="paragraph" w:customStyle="1" w:styleId="18">
    <w:name w:val="Revision"/>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2cddcc41-4bdb-4d7a-879e-41ab159e295f</errorID>
      <errorWord>人</errorWord>
      <group>L1_Word</group>
      <groupName>字词问题</groupName>
      <ability>L2_Typo</ability>
      <abilityName>字词错误</abilityName>
      <candidateList>
        <item>人的</item>
      </candidateList>
      <explain/>
      <paraID>532A6207</paraID>
      <start>241</start>
      <end>242</end>
      <status>unmodified</status>
      <modifiedWord/>
      <trackRevisions>false</trackRevisions>
    </reviewItem>
    <reviewItem>
      <errorID>a608e8cc-5a05-4d25-9e7c-4be6deafa472</errorID>
      <errorWord>人</errorWord>
      <group>L1_Word</group>
      <groupName>字词问题</groupName>
      <ability>L2_Typo</ability>
      <abilityName>字词错误</abilityName>
      <candidateList>
        <item>人在</item>
      </candidateList>
      <explain/>
      <paraID>1BFF8FBF</paraID>
      <start>254</start>
      <end>255</end>
      <status>unmodified</status>
      <modifiedWord/>
      <trackRevisions>false</trackRevisions>
    </reviewItem>
    <reviewItem>
      <errorID>0b63d62a-31da-49be-b0f8-bc35eb3790a9</errorID>
      <errorWord>转赠</errorWord>
      <group>L1_Word</group>
      <groupName>字词问题</groupName>
      <ability>L2_Typo</ability>
      <abilityName>字词错误</abilityName>
      <candidateList>
        <item>转增</item>
      </candidateList>
      <explain>存在发音相同字词的误用。</explain>
      <paraID>363A46C3</paraID>
      <start>433</start>
      <end>435</end>
      <status>unmodified</status>
      <modifiedWord/>
      <trackRevisions>false</trackRevisions>
    </reviewItem>
    <reviewItem>
      <errorID>036505ad-f341-4329-b6bf-20f0752937bc</errorID>
      <errorWord>价款</errorWord>
      <group>L1_Word</group>
      <groupName>字词问题</groupName>
      <ability>L2_Typo</ability>
      <abilityName>字词错误</abilityName>
      <candidateList>
        <item>借款</item>
      </candidateList>
      <explain/>
      <paraID>74B97F67</paraID>
      <start>831</start>
      <end>833</end>
      <status>unmodified</status>
      <modifiedWord/>
      <trackRevisions>false</trackRevisions>
    </reviewItem>
    <reviewItem>
      <errorID>da94e1e2-d0c8-4e9a-8347-914bb267deef</errorID>
      <errorWord>受有</errorWord>
      <group>L1_Word</group>
      <groupName>字词问题</groupName>
      <ability>L2_Typo</ability>
      <abilityName>字词错误</abilityName>
      <candidateList>
        <item>受到</item>
      </candidateList>
      <explain/>
      <paraID>74B97F67</paraID>
      <start>924</start>
      <end>926</end>
      <status>unmodified</status>
      <modifiedWord/>
      <trackRevisions>false</trackRevisions>
    </reviewItem>
    <reviewItem>
      <errorID>a7de8d31-df3f-4704-9ee9-e95d102f6603</errorID>
      <errorWord>（</errorWord>
      <group>L1_Word</group>
      <groupName>字词问题</groupName>
      <ability>L2_Typo</ability>
      <abilityName>字词错误</abilityName>
      <candidateList>
        <item>（资</item>
      </candidateList>
      <explain/>
      <paraID> 4A0036E</paraID>
      <start>248</start>
      <end>249</end>
      <status>unmodified</status>
      <modifiedWord/>
      <trackRevisions>false</trackRevisions>
    </reviewItem>
    <reviewItem>
      <errorID>f9e50c53-f232-41e6-8050-9ac48e9b2218</errorID>
      <errorWord>止付</errorWord>
      <group>L1_Word</group>
      <groupName>字词问题</groupName>
      <ability>L2_Typo</ability>
      <abilityName>字词错误</abilityName>
      <candidateList>
        <item>支付</item>
      </candidateList>
      <explain>存在发音相同字词的误用。</explain>
      <paraID>48E47B5F</paraID>
      <start>279</start>
      <end>281</end>
      <status>unmodified</status>
      <modifiedWord/>
      <trackRevisions>false</trackRevisions>
    </reviewItem>
    <reviewItem>
      <errorID>f5ce8212-b296-481a-949b-544c0a58fe39</errorID>
      <errorWord>止付</errorWord>
      <group>L1_Word</group>
      <groupName>字词问题</groupName>
      <ability>L2_Typo</ability>
      <abilityName>字词错误</abilityName>
      <candidateList>
        <item>支付</item>
      </candidateList>
      <explain>存在发音相同字词的误用。</explain>
      <paraID> 6AF0DD6</paraID>
      <start>106</start>
      <end>108</end>
      <status>unmodified</status>
      <modifiedWord/>
      <trackRevisions>false</trackRevisions>
    </reviewItem>
    <reviewItem>
      <errorID>8e543a21-bd96-40dc-be3c-791d8a407b49</errorID>
      <errorWord>。</errorWord>
      <group>L1_Punc</group>
      <groupName>标点问题</groupName>
      <ability>L2_Punc</ability>
      <abilityName>标点符号检查</abilityName>
      <candidateList/>
      <explain/>
      <paraID>4A29C383</paraID>
      <start>85</start>
      <end>86</end>
      <status>unmodified</status>
      <modifiedWord/>
      <trackRevisions>false</trackRevisions>
    </reviewItem>
  </reviewItems>
  <config/>
</contractReview>
</file>

<file path=customXml/itemProps1.xml><?xml version="1.0" encoding="utf-8"?>
<ds:datastoreItem xmlns:ds="http://schemas.openxmlformats.org/officeDocument/2006/customXml" ds:itemID="{e3b6267e-95f0-45a2-bdf1-d666e1007d8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7098</Words>
  <Characters>7181</Characters>
  <Lines>55</Lines>
  <Paragraphs>15</Paragraphs>
  <TotalTime>110</TotalTime>
  <ScaleCrop>false</ScaleCrop>
  <LinksUpToDate>false</LinksUpToDate>
  <CharactersWithSpaces>8229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2010-10-15T02:39:00Z</dcterms:created>
  <dc:creator>Microsoft.com</dc:creator>
  <cp:lastModifiedBy>冯茂亮</cp:lastModifiedBy>
  <dcterms:modified xsi:type="dcterms:W3CDTF">2025-11-18T07:04:34Z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6756FD4E4F2B42C2AD56580A1EF73AED_13</vt:lpwstr>
  </property>
  <property fmtid="{D5CDD505-2E9C-101B-9397-08002B2CF9AE}" pid="4" name="KSOTemplateDocerSaveRecord">
    <vt:lpwstr>eyJoZGlkIjoiMjY0ZTdmNDljMjFiYTVhYjNmMzJlMTgzMDczMzMxYzMiLCJ1c2VySWQiOiIyOTU4Mjg0NzEifQ==</vt:lpwstr>
  </property>
</Properties>
</file>