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0AFE">
      <w:pPr>
        <w:adjustRightInd w:val="0"/>
        <w:snapToGrid w:val="0"/>
        <w:spacing w:line="800" w:lineRule="exact"/>
        <w:jc w:val="center"/>
        <w:rPr>
          <w:rFonts w:eastAsia="黑体"/>
          <w:b/>
          <w:sz w:val="38"/>
          <w:szCs w:val="44"/>
        </w:rPr>
      </w:pPr>
      <w:r>
        <w:rPr>
          <w:rFonts w:hint="eastAsia" w:eastAsia="黑体"/>
          <w:b/>
          <w:sz w:val="38"/>
          <w:szCs w:val="44"/>
        </w:rPr>
        <w:t>企业循环</w:t>
      </w:r>
      <w:r>
        <w:rPr>
          <w:rFonts w:eastAsia="黑体"/>
          <w:b/>
          <w:sz w:val="38"/>
          <w:szCs w:val="44"/>
        </w:rPr>
        <w:t>借款合同</w:t>
      </w:r>
    </w:p>
    <w:p w14:paraId="1AF93FD6">
      <w:pPr>
        <w:spacing w:line="330" w:lineRule="exact"/>
        <w:ind w:right="420"/>
        <w:jc w:val="left"/>
        <w:rPr>
          <w:rFonts w:hint="eastAsia" w:eastAsia="楷体_GB2312"/>
          <w:b/>
        </w:rPr>
      </w:pPr>
    </w:p>
    <w:p w14:paraId="764861A2">
      <w:pPr>
        <w:spacing w:line="330" w:lineRule="exact"/>
        <w:ind w:right="420"/>
        <w:jc w:val="right"/>
        <w:rPr>
          <w:rFonts w:eastAsia="楷体_GB2312"/>
        </w:rPr>
      </w:pPr>
      <w:r>
        <w:rPr>
          <w:rFonts w:eastAsia="楷体_GB2312"/>
        </w:rPr>
        <w:t>合同号：</w:t>
      </w:r>
      <w:bookmarkStart w:id="0" w:name="key1"/>
      <w:r>
        <w:rPr>
          <w:rFonts w:hint="eastAsia" w:eastAsia="楷体_GB2312"/>
          <w:u w:val="single"/>
        </w:rPr>
        <w:t>[执行合同号]</w:t>
      </w:r>
      <w:bookmarkEnd w:id="0"/>
    </w:p>
    <w:p w14:paraId="2ADCC152">
      <w:pPr>
        <w:spacing w:line="330" w:lineRule="exact"/>
        <w:rPr>
          <w:rFonts w:eastAsia="楷体_GB2312"/>
        </w:rPr>
      </w:pPr>
    </w:p>
    <w:p w14:paraId="294C7434">
      <w:pPr>
        <w:spacing w:line="330" w:lineRule="exact"/>
        <w:rPr>
          <w:rFonts w:eastAsia="楷体_GB2312"/>
          <w:b/>
          <w:u w:val="single"/>
        </w:rPr>
      </w:pPr>
      <w:r>
        <w:rPr>
          <w:rFonts w:eastAsia="楷体_GB2312"/>
          <w:b/>
        </w:rPr>
        <w:t>贷款人：</w:t>
      </w:r>
      <w:bookmarkStart w:id="1" w:name="key2"/>
      <w:r>
        <w:rPr>
          <w:rFonts w:hint="eastAsia" w:eastAsia="楷体_GB2312"/>
          <w:b/>
          <w:bCs/>
          <w:u w:val="single"/>
        </w:rPr>
        <w:t>[贷款人T]</w:t>
      </w:r>
      <w:bookmarkEnd w:id="1"/>
    </w:p>
    <w:p w14:paraId="4C2376C7">
      <w:pPr>
        <w:spacing w:line="330" w:lineRule="exact"/>
        <w:rPr>
          <w:rFonts w:eastAsia="楷体_GB2312"/>
          <w:b/>
          <w:bCs/>
          <w:u w:val="single"/>
        </w:rPr>
      </w:pPr>
      <w:r>
        <w:rPr>
          <w:rFonts w:eastAsia="楷体_GB2312"/>
          <w:b/>
        </w:rPr>
        <w:t>借款人：</w:t>
      </w:r>
      <w:bookmarkStart w:id="2" w:name="key3"/>
      <w:r>
        <w:rPr>
          <w:rFonts w:hint="eastAsia" w:eastAsia="楷体_GB2312"/>
          <w:b/>
          <w:bCs/>
          <w:u w:val="single"/>
        </w:rPr>
        <w:t>[借款人T]</w:t>
      </w:r>
      <w:bookmarkEnd w:id="2"/>
    </w:p>
    <w:p w14:paraId="55ED0F4A">
      <w:pPr>
        <w:spacing w:line="330" w:lineRule="exact"/>
        <w:ind w:firstLine="420" w:firstLineChars="200"/>
        <w:rPr>
          <w:rFonts w:eastAsia="楷体_GB2312"/>
        </w:rPr>
      </w:pPr>
    </w:p>
    <w:p w14:paraId="4C31CBDC">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eastAsia="楷体_GB2312"/>
        </w:rPr>
        <w:t>经贷款人、借款人协商一致，根据国家有关法律、法规</w:t>
      </w:r>
      <w:r>
        <w:rPr>
          <w:rFonts w:hint="eastAsia" w:eastAsia="楷体_GB2312"/>
        </w:rPr>
        <w:t>和</w:t>
      </w:r>
      <w:r>
        <w:rPr>
          <w:rFonts w:eastAsia="楷体_GB2312"/>
        </w:rPr>
        <w:t>规章的规定，签订本合同。</w:t>
      </w:r>
    </w:p>
    <w:p w14:paraId="4BAA04BC">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hint="eastAsia" w:ascii="仿宋_GB2312" w:eastAsia="仿宋_GB2312"/>
        </w:rPr>
      </w:pPr>
      <w:r>
        <w:rPr>
          <w:rFonts w:ascii="黑体" w:eastAsia="黑体"/>
          <w:b/>
        </w:rPr>
        <w:t>第一条</w:t>
      </w:r>
      <w:r>
        <w:rPr>
          <w:rFonts w:hint="eastAsia" w:ascii="黑体" w:eastAsia="黑体"/>
          <w:b/>
        </w:rPr>
        <w:t xml:space="preserve"> 借款额度、期限及用途：</w:t>
      </w:r>
      <w:r>
        <w:rPr>
          <w:rFonts w:hint="eastAsia" w:ascii="仿宋_GB2312" w:eastAsia="仿宋_GB2312"/>
        </w:rPr>
        <w:t>本合同项下的借款额度为人民币（大写）</w:t>
      </w:r>
      <w:bookmarkStart w:id="3" w:name="key4"/>
      <w:r>
        <w:rPr>
          <w:rFonts w:hint="eastAsia" w:ascii="仿宋_GB2312" w:eastAsia="仿宋_GB2312"/>
          <w:u w:val="single"/>
        </w:rPr>
        <w:t>[借款金额]</w:t>
      </w:r>
      <w:bookmarkEnd w:id="3"/>
      <w:r>
        <w:rPr>
          <w:rFonts w:hint="eastAsia" w:ascii="仿宋_GB2312" w:eastAsia="仿宋_GB2312"/>
        </w:rPr>
        <w:t>，借款人使用上述借款额度的期限自</w:t>
      </w:r>
      <w:bookmarkStart w:id="4" w:name="key7"/>
      <w:r>
        <w:rPr>
          <w:rFonts w:hint="eastAsia" w:ascii="仿宋_GB2312" w:eastAsia="仿宋_GB2312"/>
          <w:u w:val="single"/>
        </w:rPr>
        <w:t>[借款起始日]</w:t>
      </w:r>
      <w:bookmarkEnd w:id="4"/>
      <w:r>
        <w:rPr>
          <w:rFonts w:hint="eastAsia" w:ascii="仿宋_GB2312" w:eastAsia="仿宋_GB2312"/>
        </w:rPr>
        <w:t>起至</w:t>
      </w:r>
      <w:bookmarkStart w:id="5" w:name="key8"/>
      <w:r>
        <w:rPr>
          <w:rFonts w:hint="eastAsia" w:ascii="仿宋_GB2312" w:eastAsia="仿宋_GB2312"/>
          <w:u w:val="single"/>
        </w:rPr>
        <w:t>[借款终止日]</w:t>
      </w:r>
      <w:bookmarkEnd w:id="5"/>
      <w:r>
        <w:rPr>
          <w:rFonts w:hint="eastAsia" w:ascii="仿宋_GB2312" w:eastAsia="仿宋_GB2312"/>
        </w:rPr>
        <w:t>止，在上述期限内，借款人可循环使用上述借款额度，但在该期限内的任何一时点上的借款余额不得超过该借款额度。具体每笔借款的金额、期限和用途由借款借据或网上银行等电子银行产生的电子数据及凭证另行约定。</w:t>
      </w:r>
    </w:p>
    <w:p w14:paraId="48AA873F">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ascii="黑体" w:eastAsia="黑体"/>
          <w:b/>
        </w:rPr>
      </w:pPr>
      <w:r>
        <w:rPr>
          <w:rFonts w:ascii="黑体" w:eastAsia="黑体"/>
          <w:b/>
        </w:rPr>
        <w:t>第二条  借款利率：</w:t>
      </w:r>
    </w:p>
    <w:p w14:paraId="7B88B7DF">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b w:val="0"/>
          <w:lang w:val="en-US" w:eastAsia="zh-CN"/>
        </w:rPr>
      </w:pPr>
      <w:r>
        <w:rPr>
          <w:rFonts w:hint="eastAsia" w:ascii="仿宋_GB2312" w:eastAsia="仿宋_GB2312"/>
          <w:b w:val="0"/>
          <w:lang w:eastAsia="zh-CN"/>
        </w:rPr>
        <w:t>（</w:t>
      </w:r>
      <w:r>
        <w:rPr>
          <w:rFonts w:hint="eastAsia" w:ascii="仿宋_GB2312" w:eastAsia="仿宋_GB2312"/>
          <w:b w:val="0"/>
          <w:lang w:val="en-US" w:eastAsia="zh-CN"/>
        </w:rPr>
        <w:t>一</w:t>
      </w:r>
      <w:r>
        <w:rPr>
          <w:rFonts w:hint="eastAsia" w:ascii="仿宋_GB2312" w:eastAsia="仿宋_GB2312"/>
          <w:b w:val="0"/>
          <w:lang w:eastAsia="zh-CN"/>
        </w:rPr>
        <w:t>）</w:t>
      </w:r>
      <w:r>
        <w:rPr>
          <w:rFonts w:hint="eastAsia" w:ascii="仿宋_GB2312" w:eastAsia="仿宋_GB2312"/>
          <w:b w:val="0"/>
          <w:lang w:val="en-US" w:eastAsia="zh-CN"/>
        </w:rPr>
        <w:t>利率计算</w:t>
      </w:r>
    </w:p>
    <w:p w14:paraId="242C5B3A">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本合同借款利率</w:t>
      </w:r>
      <w:r>
        <w:rPr>
          <w:rFonts w:hint="eastAsia" w:ascii="楷体_GB2312" w:eastAsia="楷体_GB2312"/>
        </w:rPr>
        <w:t>采用单利方法计算，具体</w:t>
      </w:r>
      <w:r>
        <w:rPr>
          <w:rFonts w:hint="eastAsia" w:ascii="仿宋_GB2312" w:eastAsia="仿宋_GB2312"/>
        </w:rPr>
        <w:t>按下列第</w:t>
      </w:r>
      <w:r>
        <w:rPr>
          <w:rFonts w:hint="eastAsia" w:ascii="仿宋_GB2312" w:eastAsia="仿宋_GB2312"/>
          <w:u w:val="single"/>
        </w:rPr>
        <w:t>（</w:t>
      </w:r>
      <w:bookmarkStart w:id="6" w:name="key59"/>
      <w:r>
        <w:rPr>
          <w:rFonts w:hint="eastAsia" w:ascii="仿宋_GB2312" w:eastAsia="仿宋_GB2312"/>
          <w:u w:val="single"/>
        </w:rPr>
        <w:t>[N借款利率方式]</w:t>
      </w:r>
      <w:bookmarkEnd w:id="6"/>
      <w:r>
        <w:rPr>
          <w:rFonts w:hint="eastAsia" w:ascii="仿宋_GB2312" w:eastAsia="仿宋_GB2312"/>
          <w:u w:val="single"/>
        </w:rPr>
        <w:t>）</w:t>
      </w:r>
      <w:r>
        <w:rPr>
          <w:rFonts w:hint="eastAsia" w:ascii="仿宋_GB2312" w:eastAsia="仿宋_GB2312"/>
        </w:rPr>
        <w:t>种方式确定。（涉及勾选项的，在选项前□打√）</w:t>
      </w:r>
    </w:p>
    <w:p w14:paraId="1A0B231A">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（1）本合同借款利率以合同生效日前一自然日已公布的最近一期</w:t>
      </w:r>
      <w:bookmarkStart w:id="7" w:name="check23"/>
      <w:r>
        <w:rPr>
          <w:rFonts w:hint="eastAsia" w:ascii="仿宋_GB2312" w:eastAsia="仿宋_GB2312"/>
        </w:rPr>
        <w:t>[N一年期固定]</w:t>
      </w:r>
      <w:bookmarkEnd w:id="7"/>
      <w:r>
        <w:rPr>
          <w:rFonts w:hint="eastAsia" w:ascii="仿宋_GB2312" w:eastAsia="仿宋_GB2312"/>
        </w:rPr>
        <w:t>1年期</w:t>
      </w:r>
      <w:bookmarkStart w:id="8" w:name="check24"/>
      <w:r>
        <w:rPr>
          <w:rFonts w:hint="eastAsia" w:ascii="仿宋_GB2312" w:eastAsia="仿宋_GB2312"/>
        </w:rPr>
        <w:t>[N五年期以上固定]</w:t>
      </w:r>
      <w:bookmarkEnd w:id="8"/>
      <w:r>
        <w:rPr>
          <w:rFonts w:hint="eastAsia" w:ascii="仿宋_GB2312" w:eastAsia="仿宋_GB2312"/>
        </w:rPr>
        <w:t>5年期以上□其他</w:t>
      </w:r>
      <w:r>
        <w:rPr>
          <w:rFonts w:hint="eastAsia" w:ascii="仿宋_GB2312" w:eastAsia="仿宋_GB2312"/>
          <w:u w:val="single"/>
        </w:rPr>
        <w:t xml:space="preserve">      </w:t>
      </w:r>
      <w:r>
        <w:rPr>
          <w:rFonts w:hint="eastAsia" w:ascii="仿宋_GB2312" w:eastAsia="仿宋_GB2312"/>
        </w:rPr>
        <w:t>LPR</w:t>
      </w:r>
      <w:bookmarkStart w:id="9" w:name="key60"/>
      <w:r>
        <w:rPr>
          <w:rFonts w:hint="eastAsia" w:ascii="仿宋_GB2312" w:eastAsia="仿宋_GB2312"/>
          <w:u w:val="single"/>
        </w:rPr>
        <w:t>[N加/减点固定]</w:t>
      </w:r>
      <w:bookmarkEnd w:id="9"/>
      <w:r>
        <w:rPr>
          <w:rFonts w:hint="eastAsia" w:ascii="仿宋_GB2312" w:eastAsia="仿宋_GB2312"/>
        </w:rPr>
        <w:t>（加/减）</w:t>
      </w:r>
      <w:bookmarkStart w:id="10" w:name="key61"/>
      <w:r>
        <w:rPr>
          <w:rFonts w:hint="eastAsia" w:ascii="仿宋_GB2312" w:eastAsia="仿宋_GB2312"/>
          <w:u w:val="single"/>
        </w:rPr>
        <w:t>[N利率变动值固定]</w:t>
      </w:r>
      <w:bookmarkEnd w:id="10"/>
      <w:r>
        <w:rPr>
          <w:rFonts w:hint="eastAsia" w:ascii="仿宋_GB2312" w:eastAsia="仿宋_GB2312"/>
        </w:rPr>
        <w:t>个基点确定（LPR,即全国银行间同业拆借中心公布的贷款市场报价利率,1个基点=0.01%，下同），具体以借款借据或网上银行等电子银行产生的电子数据及凭证为准。借款期限内,借款利率不作调整。</w:t>
      </w:r>
    </w:p>
    <w:p w14:paraId="689F279F">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（2）本合同项下每笔借款的利率以</w:t>
      </w:r>
      <w:bookmarkStart w:id="11" w:name="check25"/>
      <w:r>
        <w:rPr>
          <w:rFonts w:hint="eastAsia" w:ascii="仿宋_GB2312" w:eastAsia="仿宋_GB2312"/>
        </w:rPr>
        <w:t>[N合同生效日f]</w:t>
      </w:r>
      <w:bookmarkEnd w:id="11"/>
      <w:r>
        <w:rPr>
          <w:rFonts w:hint="eastAsia" w:ascii="仿宋_GB2312" w:eastAsia="仿宋_GB2312"/>
        </w:rPr>
        <w:t>合同生效日</w:t>
      </w:r>
      <w:bookmarkStart w:id="12" w:name="check26"/>
      <w:r>
        <w:rPr>
          <w:rFonts w:hint="eastAsia" w:ascii="仿宋_GB2312" w:eastAsia="仿宋_GB2312"/>
        </w:rPr>
        <w:t>[N借款发放日f]</w:t>
      </w:r>
      <w:bookmarkEnd w:id="12"/>
      <w:r>
        <w:rPr>
          <w:rFonts w:hint="eastAsia" w:ascii="仿宋_GB2312" w:eastAsia="仿宋_GB2312"/>
        </w:rPr>
        <w:t>借款发放日前一自然日已公布的最近一期</w:t>
      </w:r>
      <w:bookmarkStart w:id="13" w:name="check27"/>
      <w:r>
        <w:rPr>
          <w:rFonts w:hint="eastAsia" w:ascii="仿宋_GB2312" w:eastAsia="仿宋_GB2312"/>
        </w:rPr>
        <w:t>[N一年期f]</w:t>
      </w:r>
      <w:bookmarkEnd w:id="13"/>
      <w:r>
        <w:rPr>
          <w:rFonts w:hint="eastAsia" w:ascii="仿宋_GB2312" w:eastAsia="仿宋_GB2312"/>
        </w:rPr>
        <w:t>1年期</w:t>
      </w:r>
      <w:bookmarkStart w:id="14" w:name="check28"/>
      <w:r>
        <w:rPr>
          <w:rFonts w:hint="eastAsia" w:ascii="仿宋_GB2312" w:eastAsia="仿宋_GB2312"/>
        </w:rPr>
        <w:t>[N五年期以上f]</w:t>
      </w:r>
      <w:bookmarkEnd w:id="14"/>
      <w:r>
        <w:rPr>
          <w:rFonts w:hint="eastAsia" w:ascii="仿宋_GB2312" w:eastAsia="仿宋_GB2312"/>
        </w:rPr>
        <w:t>5年期以上□其他</w:t>
      </w:r>
      <w:r>
        <w:rPr>
          <w:rFonts w:hint="eastAsia" w:ascii="仿宋_GB2312" w:eastAsia="仿宋_GB2312"/>
          <w:u w:val="single"/>
        </w:rPr>
        <w:t xml:space="preserve">      </w:t>
      </w:r>
      <w:r>
        <w:rPr>
          <w:rFonts w:hint="eastAsia" w:ascii="仿宋_GB2312" w:eastAsia="仿宋_GB2312"/>
        </w:rPr>
        <w:t>LPR</w:t>
      </w:r>
      <w:bookmarkStart w:id="15" w:name="key62"/>
      <w:r>
        <w:rPr>
          <w:rFonts w:hint="eastAsia" w:ascii="仿宋_GB2312" w:eastAsia="仿宋_GB2312"/>
          <w:u w:val="single"/>
        </w:rPr>
        <w:t>[N加/减点f]</w:t>
      </w:r>
      <w:bookmarkEnd w:id="15"/>
      <w:r>
        <w:rPr>
          <w:rFonts w:hint="eastAsia" w:ascii="仿宋_GB2312" w:eastAsia="仿宋_GB2312"/>
        </w:rPr>
        <w:t>（加/减）</w:t>
      </w:r>
      <w:bookmarkStart w:id="16" w:name="key63"/>
      <w:r>
        <w:rPr>
          <w:rFonts w:hint="eastAsia" w:ascii="仿宋_GB2312" w:eastAsia="仿宋_GB2312"/>
          <w:u w:val="single"/>
        </w:rPr>
        <w:t>[N利率变动值f]</w:t>
      </w:r>
      <w:bookmarkEnd w:id="16"/>
      <w:r>
        <w:rPr>
          <w:rFonts w:hint="eastAsia" w:ascii="仿宋_GB2312" w:eastAsia="仿宋_GB2312"/>
        </w:rPr>
        <w:t>个基点确定，具体的LPR期限品种以及加减基点数以借款借据或网上银行等电子银行产生的电子数据及凭证为准。借款期限内，每笔借款的利率按以下第</w:t>
      </w:r>
      <w:bookmarkStart w:id="17" w:name="key64"/>
      <w:r>
        <w:rPr>
          <w:rFonts w:hint="eastAsia" w:ascii="仿宋_GB2312" w:eastAsia="仿宋_GB2312"/>
          <w:u w:val="single"/>
        </w:rPr>
        <w:t>[N利率调整方式f]</w:t>
      </w:r>
      <w:bookmarkEnd w:id="17"/>
      <w:r>
        <w:rPr>
          <w:rFonts w:hint="eastAsia" w:ascii="仿宋_GB2312" w:eastAsia="仿宋_GB2312"/>
        </w:rPr>
        <w:t>种方式作相应调整,且贷款人不再另行通知借款人：</w:t>
      </w:r>
    </w:p>
    <w:p w14:paraId="5757A894">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①单笔借款的借款利率不作调整，不分段计息。</w:t>
      </w:r>
    </w:p>
    <w:p w14:paraId="7D30C7D5">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②以</w:t>
      </w:r>
      <w:bookmarkStart w:id="18" w:name="key65"/>
      <w:r>
        <w:rPr>
          <w:rFonts w:hint="eastAsia" w:ascii="仿宋_GB2312" w:eastAsia="仿宋_GB2312"/>
          <w:u w:val="single"/>
        </w:rPr>
        <w:t>[N重定价周期f]</w:t>
      </w:r>
      <w:bookmarkEnd w:id="18"/>
      <w:r>
        <w:rPr>
          <w:rFonts w:hint="eastAsia" w:ascii="仿宋_GB2312" w:eastAsia="仿宋_GB2312"/>
        </w:rPr>
        <w:t>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203AEF81">
      <w:pPr>
        <w:keepNext w:val="0"/>
        <w:keepLines w:val="0"/>
        <w:pageBreakBefore w:val="0"/>
        <w:widowControl w:val="0"/>
        <w:tabs>
          <w:tab w:val="left" w:pos="343"/>
        </w:tabs>
        <w:kinsoku/>
        <w:wordWrap/>
        <w:overflowPunct/>
        <w:topLinePunct w:val="0"/>
        <w:autoSpaceDE/>
        <w:autoSpaceDN/>
        <w:bidi w:val="0"/>
        <w:adjustRightInd/>
        <w:snapToGrid/>
        <w:spacing w:line="302" w:lineRule="exact"/>
        <w:ind w:firstLine="420" w:firstLineChars="200"/>
        <w:textAlignment w:val="auto"/>
        <w:rPr>
          <w:rFonts w:hint="eastAsia" w:ascii="仿宋_GB2312" w:hAnsi="仿宋_GB2312" w:eastAsia="仿宋_GB2312" w:cs="仿宋_GB2312"/>
          <w:u w:val="single"/>
        </w:rPr>
      </w:pPr>
      <w:r>
        <w:rPr>
          <w:rFonts w:hint="eastAsia" w:ascii="仿宋_GB2312" w:eastAsia="仿宋_GB2312"/>
        </w:rPr>
        <w:t>（3）其他</w:t>
      </w:r>
      <w:r>
        <w:rPr>
          <w:rFonts w:hint="eastAsia" w:ascii="仿宋_GB2312" w:hAnsi="仿宋_GB2312" w:eastAsia="仿宋_GB2312" w:cs="仿宋_GB2312"/>
        </w:rPr>
        <w:t>：</w:t>
      </w:r>
      <w:r>
        <w:rPr>
          <w:rFonts w:hint="eastAsia" w:ascii="仿宋_GB2312" w:hAnsi="仿宋_GB2312" w:eastAsia="仿宋_GB2312" w:cs="仿宋_GB2312"/>
          <w:u w:val="single"/>
        </w:rPr>
        <w:t xml:space="preserve">                                                               </w:t>
      </w:r>
    </w:p>
    <w:p w14:paraId="39686BBA">
      <w:pPr>
        <w:keepNext w:val="0"/>
        <w:keepLines w:val="0"/>
        <w:pageBreakBefore w:val="0"/>
        <w:widowControl w:val="0"/>
        <w:tabs>
          <w:tab w:val="left" w:pos="343"/>
        </w:tabs>
        <w:kinsoku/>
        <w:wordWrap/>
        <w:overflowPunct/>
        <w:topLinePunct w:val="0"/>
        <w:autoSpaceDE/>
        <w:autoSpaceDN/>
        <w:bidi w:val="0"/>
        <w:adjustRightInd/>
        <w:snapToGrid/>
        <w:spacing w:line="302" w:lineRule="exact"/>
        <w:textAlignment w:val="auto"/>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6F3F2025">
      <w:pPr>
        <w:keepNext w:val="0"/>
        <w:keepLines w:val="0"/>
        <w:pageBreakBefore w:val="0"/>
        <w:widowControl w:val="0"/>
        <w:tabs>
          <w:tab w:val="left" w:pos="343"/>
        </w:tabs>
        <w:kinsoku/>
        <w:wordWrap/>
        <w:overflowPunct/>
        <w:topLinePunct w:val="0"/>
        <w:autoSpaceDE/>
        <w:autoSpaceDN/>
        <w:bidi w:val="0"/>
        <w:adjustRightInd/>
        <w:snapToGrid/>
        <w:spacing w:line="302" w:lineRule="exact"/>
        <w:ind w:firstLine="422" w:firstLineChars="200"/>
        <w:textAlignment w:val="auto"/>
        <w:rPr>
          <w:rFonts w:hint="eastAsia" w:ascii="仿宋_GB2312" w:eastAsia="仿宋_GB2312"/>
          <w:b/>
          <w:bCs/>
        </w:rPr>
      </w:pPr>
      <w:r>
        <w:rPr>
          <w:rFonts w:hint="eastAsia" w:ascii="仿宋_GB2312" w:eastAsia="仿宋_GB2312"/>
          <w:b/>
          <w:bCs/>
        </w:rPr>
        <w:t>本合同项下借款利率的计算公式为：月利率=年利率÷12；日利率=年利率÷360。</w:t>
      </w:r>
    </w:p>
    <w:p w14:paraId="0723BB4D">
      <w:pPr>
        <w:pStyle w:val="2"/>
        <w:keepNext w:val="0"/>
        <w:keepLines w:val="0"/>
        <w:pageBreakBefore w:val="0"/>
        <w:widowControl w:val="0"/>
        <w:kinsoku/>
        <w:wordWrap/>
        <w:overflowPunct/>
        <w:topLinePunct w:val="0"/>
        <w:autoSpaceDE/>
        <w:autoSpaceDN/>
        <w:bidi w:val="0"/>
        <w:adjustRightInd/>
        <w:snapToGrid/>
        <w:spacing w:afterLines="0" w:line="302" w:lineRule="exact"/>
        <w:ind w:firstLine="422" w:firstLineChars="200"/>
        <w:textAlignment w:val="auto"/>
        <w:rPr>
          <w:rFonts w:hint="eastAsia" w:ascii="仿宋_GB2312" w:eastAsia="仿宋_GB2312"/>
          <w:b/>
          <w:bCs/>
        </w:rPr>
      </w:pPr>
      <w:r>
        <w:rPr>
          <w:rFonts w:hint="eastAsia" w:ascii="仿宋_GB2312" w:eastAsia="仿宋_GB2312"/>
          <w:b/>
          <w:bCs/>
        </w:rPr>
        <w:t>（</w:t>
      </w:r>
      <w:r>
        <w:rPr>
          <w:rFonts w:hint="eastAsia" w:ascii="仿宋_GB2312" w:eastAsia="仿宋_GB2312"/>
          <w:b/>
          <w:bCs/>
          <w:lang w:eastAsia="zh-CN"/>
        </w:rPr>
        <w:t>二</w:t>
      </w:r>
      <w:r>
        <w:rPr>
          <w:rFonts w:hint="eastAsia" w:ascii="仿宋_GB2312" w:eastAsia="仿宋_GB2312"/>
          <w:b/>
          <w:bCs/>
        </w:rPr>
        <w:t>）借款人知悉并同意:合同有效期内，若利率相关的法律法规及相关规定调整，或贷款定价自律约定、LPR</w:t>
      </w:r>
      <w:r>
        <w:rPr>
          <w:rFonts w:hint="eastAsia" w:ascii="仿宋_GB2312" w:eastAsia="仿宋_GB2312"/>
          <w:b/>
          <w:bCs/>
          <w:lang w:eastAsia="zh-CN"/>
        </w:rPr>
        <w:t>（</w:t>
      </w:r>
      <w:r>
        <w:rPr>
          <w:rFonts w:hint="eastAsia" w:ascii="仿宋_GB2312" w:eastAsia="仿宋_GB2312"/>
          <w:b/>
          <w:bCs/>
        </w:rPr>
        <w:t>贷款市场报价利率</w:t>
      </w:r>
      <w:r>
        <w:rPr>
          <w:rFonts w:hint="eastAsia" w:ascii="仿宋_GB2312" w:eastAsia="仿宋_GB2312"/>
          <w:b/>
          <w:bCs/>
          <w:lang w:eastAsia="zh-CN"/>
        </w:rPr>
        <w:t>）</w:t>
      </w:r>
      <w:r>
        <w:rPr>
          <w:rFonts w:hint="eastAsia" w:ascii="仿宋_GB2312" w:eastAsia="仿宋_GB2312"/>
          <w:b/>
          <w:bCs/>
        </w:rPr>
        <w:t>等发生调整，导致合同约定的贷款利率水平</w:t>
      </w:r>
      <w:r>
        <w:rPr>
          <w:rFonts w:hint="eastAsia" w:ascii="仿宋_GB2312" w:eastAsia="仿宋_GB2312"/>
          <w:b/>
          <w:bCs/>
          <w:lang w:eastAsia="zh-CN"/>
        </w:rPr>
        <w:t>（</w:t>
      </w:r>
      <w:r>
        <w:rPr>
          <w:rFonts w:hint="eastAsia" w:ascii="仿宋_GB2312" w:eastAsia="仿宋_GB2312"/>
          <w:b/>
          <w:bCs/>
        </w:rPr>
        <w:t>含固定利率、浮动利率等情形</w:t>
      </w:r>
      <w:r>
        <w:rPr>
          <w:rFonts w:hint="eastAsia" w:ascii="仿宋_GB2312" w:eastAsia="仿宋_GB2312"/>
          <w:b/>
          <w:bCs/>
          <w:lang w:eastAsia="zh-CN"/>
        </w:rPr>
        <w:t>）</w:t>
      </w:r>
      <w:r>
        <w:rPr>
          <w:rFonts w:hint="eastAsia" w:ascii="仿宋_GB2312" w:eastAsia="仿宋_GB2312"/>
          <w:b/>
          <w:bCs/>
        </w:rPr>
        <w:t>低于利率政策或自律约定最新允许范围下限</w:t>
      </w:r>
      <w:r>
        <w:rPr>
          <w:rFonts w:hint="eastAsia" w:ascii="仿宋_GB2312" w:eastAsia="仿宋_GB2312"/>
          <w:b/>
          <w:bCs/>
          <w:lang w:eastAsia="zh-CN"/>
        </w:rPr>
        <w:t>（</w:t>
      </w:r>
      <w:r>
        <w:rPr>
          <w:rFonts w:hint="eastAsia" w:ascii="仿宋_GB2312" w:eastAsia="仿宋_GB2312"/>
          <w:b/>
          <w:bCs/>
        </w:rPr>
        <w:t>以下称“最新允许范围下限”</w:t>
      </w:r>
      <w:r>
        <w:rPr>
          <w:rFonts w:hint="eastAsia" w:ascii="仿宋_GB2312" w:eastAsia="仿宋_GB2312"/>
          <w:b/>
          <w:bCs/>
          <w:lang w:eastAsia="zh-CN"/>
        </w:rPr>
        <w:t>）</w:t>
      </w:r>
      <w:r>
        <w:rPr>
          <w:rFonts w:hint="eastAsia" w:ascii="仿宋_GB2312" w:eastAsia="仿宋_GB2312"/>
          <w:b/>
          <w:bCs/>
        </w:rPr>
        <w:t>，则本合同项下的贷款利率</w:t>
      </w:r>
      <w:r>
        <w:rPr>
          <w:rFonts w:hint="eastAsia" w:ascii="仿宋_GB2312" w:eastAsia="仿宋_GB2312"/>
          <w:b/>
          <w:bCs/>
          <w:lang w:eastAsia="zh-CN"/>
        </w:rPr>
        <w:t>（</w:t>
      </w:r>
      <w:r>
        <w:rPr>
          <w:rFonts w:hint="eastAsia" w:ascii="仿宋_GB2312" w:eastAsia="仿宋_GB2312"/>
          <w:b/>
          <w:bCs/>
        </w:rPr>
        <w:t>包括新支用贷款在支用时点的利率和支用后贷款随LPR调整后的利率</w:t>
      </w:r>
      <w:r>
        <w:rPr>
          <w:rFonts w:hint="eastAsia" w:ascii="仿宋_GB2312" w:eastAsia="仿宋_GB2312"/>
          <w:b/>
          <w:bCs/>
          <w:lang w:eastAsia="zh-CN"/>
        </w:rPr>
        <w:t>）</w:t>
      </w:r>
      <w:r>
        <w:rPr>
          <w:rFonts w:hint="eastAsia" w:ascii="仿宋_GB2312" w:eastAsia="仿宋_GB2312"/>
          <w:b/>
          <w:bCs/>
        </w:rPr>
        <w:t>均按不低于最新允许范围下限利率执行</w:t>
      </w:r>
      <w:r>
        <w:rPr>
          <w:rFonts w:hint="eastAsia" w:ascii="仿宋_GB2312" w:eastAsia="仿宋_GB2312"/>
          <w:b/>
          <w:bCs/>
          <w:lang w:eastAsia="zh-CN"/>
        </w:rPr>
        <w:t>（</w:t>
      </w:r>
      <w:r>
        <w:rPr>
          <w:rFonts w:hint="eastAsia" w:ascii="仿宋_GB2312" w:eastAsia="仿宋_GB2312"/>
          <w:b/>
          <w:bCs/>
        </w:rPr>
        <w:t>以下称“执行利率”</w:t>
      </w:r>
      <w:r>
        <w:rPr>
          <w:rFonts w:hint="eastAsia" w:ascii="仿宋_GB2312" w:eastAsia="仿宋_GB2312"/>
          <w:b/>
          <w:bCs/>
          <w:lang w:eastAsia="zh-CN"/>
        </w:rPr>
        <w:t>）</w:t>
      </w:r>
      <w:r>
        <w:rPr>
          <w:rFonts w:hint="eastAsia" w:ascii="仿宋_GB2312" w:eastAsia="仿宋_GB2312"/>
          <w:b/>
          <w:bCs/>
        </w:rPr>
        <w:t>。具体执行利率和执行利率的生效时间以贷款人的通知为准。</w:t>
      </w:r>
    </w:p>
    <w:p w14:paraId="368BFCFB">
      <w:pPr>
        <w:pStyle w:val="2"/>
        <w:keepNext w:val="0"/>
        <w:keepLines w:val="0"/>
        <w:pageBreakBefore w:val="0"/>
        <w:widowControl w:val="0"/>
        <w:kinsoku/>
        <w:wordWrap/>
        <w:overflowPunct/>
        <w:topLinePunct w:val="0"/>
        <w:autoSpaceDE/>
        <w:autoSpaceDN/>
        <w:bidi w:val="0"/>
        <w:adjustRightInd/>
        <w:snapToGrid/>
        <w:spacing w:afterLines="0" w:line="302" w:lineRule="exact"/>
        <w:ind w:firstLine="422" w:firstLineChars="200"/>
        <w:textAlignment w:val="auto"/>
        <w:rPr>
          <w:rFonts w:hint="eastAsia" w:ascii="仿宋_GB2312" w:eastAsia="仿宋_GB2312"/>
          <w:b/>
          <w:bCs/>
        </w:rPr>
      </w:pPr>
      <w:r>
        <w:rPr>
          <w:rFonts w:hint="eastAsia" w:ascii="仿宋_GB2312" w:eastAsia="仿宋_GB2312"/>
          <w:b/>
          <w:bCs/>
        </w:rPr>
        <w:t>（</w:t>
      </w:r>
      <w:r>
        <w:rPr>
          <w:rFonts w:hint="eastAsia" w:ascii="仿宋_GB2312" w:eastAsia="仿宋_GB2312"/>
          <w:b/>
          <w:bCs/>
          <w:lang w:val="en-US" w:eastAsia="zh-CN"/>
        </w:rPr>
        <w:t>三</w:t>
      </w:r>
      <w:r>
        <w:rPr>
          <w:rFonts w:hint="eastAsia" w:ascii="仿宋_GB2312" w:eastAsia="仿宋_GB2312"/>
          <w:b/>
          <w:bCs/>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w:t>
      </w:r>
      <w:bookmarkStart w:id="28" w:name="_GoBack"/>
      <w:bookmarkEnd w:id="28"/>
      <w:r>
        <w:rPr>
          <w:rFonts w:hint="eastAsia" w:ascii="仿宋_GB2312" w:eastAsia="仿宋_GB2312"/>
          <w:b/>
          <w:bCs/>
        </w:rPr>
        <w:t>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仿宋_GB2312" w:eastAsia="仿宋_GB2312"/>
          <w:b/>
          <w:bCs/>
          <w:lang w:eastAsia="zh-CN"/>
        </w:rPr>
        <w:t>；</w:t>
      </w:r>
      <w:r>
        <w:rPr>
          <w:rFonts w:hint="eastAsia" w:ascii="仿宋_GB2312" w:eastAsia="仿宋_GB2312"/>
          <w:b/>
          <w:bCs/>
        </w:rPr>
        <w:t>提前还款后尚未归还的借款仍按照上述第（</w:t>
      </w:r>
      <w:r>
        <w:rPr>
          <w:rFonts w:hint="eastAsia" w:ascii="仿宋_GB2312" w:eastAsia="仿宋_GB2312"/>
          <w:b/>
          <w:bCs/>
          <w:lang w:eastAsia="zh-CN"/>
        </w:rPr>
        <w:t>二</w:t>
      </w:r>
      <w:r>
        <w:rPr>
          <w:rFonts w:hint="eastAsia" w:ascii="仿宋_GB2312" w:eastAsia="仿宋_GB2312"/>
          <w:b/>
          <w:bCs/>
        </w:rPr>
        <w:t>）款约定执行。</w:t>
      </w:r>
    </w:p>
    <w:p w14:paraId="6F7AC034">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eastAsia="楷体_GB2312"/>
        </w:rPr>
      </w:pPr>
      <w:r>
        <w:rPr>
          <w:rFonts w:hint="eastAsia" w:ascii="黑体" w:eastAsia="黑体"/>
          <w:b/>
        </w:rPr>
        <w:t>第三条</w:t>
      </w:r>
      <w:r>
        <w:rPr>
          <w:rFonts w:hint="eastAsia" w:ascii="黑体" w:eastAsia="黑体"/>
          <w:b/>
          <w:bCs/>
        </w:rPr>
        <w:t xml:space="preserve"> </w:t>
      </w:r>
      <w:r>
        <w:rPr>
          <w:rFonts w:hint="eastAsia" w:eastAsia="黑体"/>
          <w:b/>
          <w:bCs/>
        </w:rPr>
        <w:t>借款发放与支付：</w:t>
      </w:r>
    </w:p>
    <w:p w14:paraId="59841730">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担保持续有效，保证人的保证能力和物的担保能力或价值没有发生对贷款人不利的变化；5.借款人已按贷款人要求开立有关账户；6.贷款人要求的其他条件：                                              。</w:t>
      </w:r>
    </w:p>
    <w:p w14:paraId="68CEAA67">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借款人理解并接受贷款人因受国家政策、宏观调控、监管要求等影响暂停借款人的提款请求。</w:t>
      </w:r>
    </w:p>
    <w:p w14:paraId="765F22DE">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r>
        <w:rPr>
          <w:rFonts w:hint="eastAsia" w:ascii="仿宋_GB2312" w:eastAsia="仿宋_GB2312"/>
        </w:rPr>
        <w:t>（二）借款发放。借款人在用款前向贷款人申请提款，贷款人审核后认为符合本合同约定的提款条件的，将贷款资金划至约定的借款人账户。本合同项下借款由贷款人发放至户名为</w:t>
      </w:r>
      <w:bookmarkStart w:id="19" w:name="key50"/>
      <w:r>
        <w:rPr>
          <w:rFonts w:hint="eastAsia" w:ascii="仿宋_GB2312" w:eastAsia="仿宋_GB2312"/>
          <w:u w:val="single"/>
        </w:rPr>
        <w:t>[放款账号名称]</w:t>
      </w:r>
      <w:bookmarkEnd w:id="19"/>
      <w:r>
        <w:rPr>
          <w:rFonts w:hint="eastAsia" w:ascii="仿宋_GB2312" w:eastAsia="仿宋_GB2312"/>
        </w:rPr>
        <w:t>，账号为</w:t>
      </w:r>
      <w:bookmarkStart w:id="20" w:name="key51"/>
      <w:r>
        <w:rPr>
          <w:rFonts w:hint="eastAsia" w:ascii="仿宋_GB2312" w:eastAsia="仿宋_GB2312"/>
          <w:u w:val="single"/>
        </w:rPr>
        <w:t>[放款账号]</w:t>
      </w:r>
      <w:bookmarkEnd w:id="20"/>
      <w:r>
        <w:rPr>
          <w:rFonts w:hint="eastAsia" w:ascii="仿宋_GB2312" w:eastAsia="仿宋_GB2312"/>
        </w:rPr>
        <w:t>的账户，借款一旦发放至上述账户，即视为贷款人履行了本合同项下借款的放款义务，实际放款账号与合同约定不符的，以借款借据或网上银行等电子银行产生的电子数据及凭证为准。</w:t>
      </w:r>
    </w:p>
    <w:p w14:paraId="2C5B5904">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eastAsia="黑体"/>
        </w:rPr>
      </w:pPr>
      <w:r>
        <w:rPr>
          <w:rFonts w:hint="eastAsia" w:ascii="仿宋_GB2312" w:eastAsia="仿宋_GB2312"/>
        </w:rPr>
        <w:t>（三）借款支付。1.受托支付。贷款资金</w:t>
      </w:r>
      <w:r>
        <w:rPr>
          <w:rFonts w:hint="eastAsia" w:ascii="仿宋_GB2312" w:hAnsi="宋体" w:eastAsia="仿宋_GB2312"/>
        </w:rPr>
        <w:t>单笔支付金额超过</w:t>
      </w:r>
      <w:r>
        <w:rPr>
          <w:rFonts w:hint="eastAsia" w:ascii="仿宋_GB2312" w:hAnsi="宋体" w:eastAsia="仿宋_GB2312"/>
          <w:u w:val="single"/>
        </w:rPr>
        <w:t xml:space="preserve">      </w:t>
      </w:r>
      <w:r>
        <w:rPr>
          <w:rFonts w:hint="eastAsia" w:ascii="仿宋_GB2312" w:hAnsi="宋体" w:eastAsia="仿宋_GB2312"/>
        </w:rPr>
        <w:t>万元人民币（大写</w:t>
      </w:r>
      <w:r>
        <w:rPr>
          <w:rFonts w:ascii="仿宋_GB2312" w:hAnsi="宋体" w:eastAsia="仿宋_GB2312"/>
        </w:rPr>
        <w:t>）</w:t>
      </w:r>
      <w:r>
        <w:rPr>
          <w:rFonts w:hint="eastAsia" w:ascii="仿宋_GB2312" w:hAnsi="宋体" w:eastAsia="仿宋_GB2312"/>
        </w:rPr>
        <w:t>，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宋体" w:eastAsia="仿宋_GB2312"/>
          <w:u w:val="single"/>
        </w:rPr>
        <w:t xml:space="preserve">    </w:t>
      </w:r>
      <w:r>
        <w:rPr>
          <w:rFonts w:hint="eastAsia" w:ascii="仿宋_GB2312" w:hAnsi="宋体" w:eastAsia="仿宋_GB2312"/>
        </w:rPr>
        <w:t>天内向贷款人提供与贷款资金支付相关的交易资料，并汇总报告贷款资金支付情况。贷款人有权通过账户分析、凭证查验、现场调查等方式核查贷款支付是否符合约定用途；3.</w:t>
      </w:r>
      <w:r>
        <w:rPr>
          <w:rFonts w:hint="eastAsia" w:ascii="仿宋_GB2312" w:eastAsia="仿宋_GB2312"/>
        </w:rPr>
        <w:t>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14:paraId="78DAE95D">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hint="eastAsia" w:eastAsia="楷体_GB2312"/>
        </w:rPr>
      </w:pPr>
      <w:r>
        <w:rPr>
          <w:rFonts w:ascii="黑体" w:eastAsia="黑体"/>
          <w:b/>
        </w:rPr>
        <w:t>第</w:t>
      </w:r>
      <w:r>
        <w:rPr>
          <w:rFonts w:hint="eastAsia" w:ascii="黑体" w:eastAsia="黑体"/>
          <w:b/>
        </w:rPr>
        <w:t>四</w:t>
      </w:r>
      <w:r>
        <w:rPr>
          <w:rFonts w:ascii="黑体" w:eastAsia="黑体"/>
          <w:b/>
        </w:rPr>
        <w:t>条</w:t>
      </w:r>
      <w:r>
        <w:rPr>
          <w:rFonts w:hint="eastAsia" w:ascii="黑体" w:eastAsia="黑体"/>
          <w:b/>
        </w:rPr>
        <w:t xml:space="preserve">  </w:t>
      </w:r>
      <w:r>
        <w:rPr>
          <w:rFonts w:ascii="黑体" w:eastAsia="黑体"/>
          <w:b/>
        </w:rPr>
        <w:t>还款方式：</w:t>
      </w:r>
      <w:r>
        <w:rPr>
          <w:rFonts w:eastAsia="楷体_GB2312"/>
        </w:rPr>
        <w:t>本合同约定还款方式为按</w:t>
      </w:r>
      <w:bookmarkStart w:id="21" w:name="key27"/>
      <w:r>
        <w:rPr>
          <w:rFonts w:hint="eastAsia" w:eastAsia="楷体_GB2312"/>
          <w:u w:val="single"/>
        </w:rPr>
        <w:t>[结息周期]</w:t>
      </w:r>
      <w:bookmarkEnd w:id="21"/>
      <w:r>
        <w:rPr>
          <w:rFonts w:eastAsia="楷体_GB2312"/>
        </w:rPr>
        <w:t>（月、季或年）付息，每</w:t>
      </w:r>
      <w:bookmarkStart w:id="22" w:name="key28"/>
      <w:r>
        <w:rPr>
          <w:rFonts w:hint="eastAsia" w:eastAsia="楷体_GB2312"/>
          <w:u w:val="single"/>
        </w:rPr>
        <w:t>[结息周期点]</w:t>
      </w:r>
      <w:bookmarkEnd w:id="22"/>
      <w:r>
        <w:rPr>
          <w:rFonts w:eastAsia="楷体_GB2312"/>
        </w:rPr>
        <w:t>（月、季末月或年末月）的20日为结息日，次日为付息日，逾期付息视为违约。本金至借款期限届满时一次性归还，利随本清。</w:t>
      </w:r>
      <w:r>
        <w:rPr>
          <w:rFonts w:hint="eastAsia" w:eastAsia="楷体_GB2312"/>
        </w:rPr>
        <w:t>但如借款借据</w:t>
      </w:r>
      <w:r>
        <w:rPr>
          <w:rFonts w:hint="eastAsia" w:ascii="楷体_GB2312" w:eastAsia="楷体_GB2312"/>
        </w:rPr>
        <w:t>或网上银行等电子银行产生的电子数据及凭证</w:t>
      </w:r>
      <w:r>
        <w:rPr>
          <w:rFonts w:hint="eastAsia" w:eastAsia="楷体_GB2312"/>
        </w:rPr>
        <w:t>特别约定了当笔借款还款方式的，则当笔借款的还款方式以其为准。</w:t>
      </w:r>
    </w:p>
    <w:p w14:paraId="7D1E5B12">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hint="eastAsia" w:eastAsia="楷体_GB2312"/>
        </w:rPr>
      </w:pPr>
      <w:r>
        <w:rPr>
          <w:rFonts w:eastAsia="黑体"/>
          <w:b/>
          <w:bCs/>
        </w:rPr>
        <w:t>第</w:t>
      </w:r>
      <w:r>
        <w:rPr>
          <w:rFonts w:hint="eastAsia" w:eastAsia="黑体"/>
          <w:b/>
          <w:bCs/>
        </w:rPr>
        <w:t>五</w:t>
      </w:r>
      <w:r>
        <w:rPr>
          <w:rFonts w:eastAsia="黑体"/>
          <w:b/>
          <w:bCs/>
        </w:rPr>
        <w:t>条</w:t>
      </w:r>
      <w:r>
        <w:rPr>
          <w:rFonts w:hint="eastAsia" w:eastAsia="黑体"/>
          <w:b/>
          <w:bCs/>
        </w:rPr>
        <w:t xml:space="preserve">  借款人承诺：</w:t>
      </w:r>
      <w:r>
        <w:rPr>
          <w:rFonts w:hint="eastAsia" w:eastAsia="黑体"/>
          <w:bCs/>
        </w:rPr>
        <w:t>（</w:t>
      </w:r>
      <w:r>
        <w:rPr>
          <w:rFonts w:hint="eastAsia" w:ascii="楷体_GB2312" w:eastAsia="楷体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w:t>
      </w:r>
      <w:r>
        <w:rPr>
          <w:rFonts w:hint="eastAsia" w:ascii="仿宋_GB2312" w:eastAsia="仿宋_GB2312"/>
        </w:rPr>
        <w:t>（五）对应的担保合同项下的担保部分或全部丧失担保能力，有义务及时告知贷款人并根据贷款人要求及时提供令贷款人认可的担保；</w:t>
      </w:r>
      <w:r>
        <w:rPr>
          <w:rFonts w:hint="eastAsia" w:ascii="楷体_GB2312" w:eastAsia="楷体_GB2312"/>
        </w:rPr>
        <w:t>（六）借款人与其关联方达成的所有交易都将本着诚信、公平且不直接或间接损害贷款人本合同项下利益的原则进行；</w:t>
      </w:r>
      <w:r>
        <w:rPr>
          <w:rFonts w:hint="eastAsia" w:ascii="仿宋_GB2312" w:hAnsi="仿宋_GB2312" w:eastAsia="仿宋_GB2312" w:cs="仿宋_GB2312"/>
        </w:rPr>
        <w:t>（七）借款人在贷款人处有多笔债务的，贷款人可自主决定各笔债务清偿顺序；</w:t>
      </w:r>
      <w:r>
        <w:rPr>
          <w:rFonts w:hint="eastAsia" w:ascii="楷体_GB2312" w:eastAsia="楷体_GB2312"/>
        </w:rPr>
        <w:t>（八）</w:t>
      </w:r>
      <w:r>
        <w:rPr>
          <w:rFonts w:hint="eastAsia" w:ascii="仿宋_GB2312" w:eastAsia="仿宋_GB2312"/>
        </w:rPr>
        <w:t>发生影响偿债能力的重大不利事项时及时通知贷款人</w:t>
      </w:r>
      <w:r>
        <w:rPr>
          <w:rFonts w:hint="eastAsia" w:ascii="楷体_GB2312" w:eastAsia="楷体_GB2312"/>
        </w:rPr>
        <w:t>。</w:t>
      </w:r>
    </w:p>
    <w:p w14:paraId="12C8A915">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eastAsia="楷体_GB2312"/>
        </w:rPr>
      </w:pPr>
      <w:r>
        <w:rPr>
          <w:rFonts w:ascii="黑体" w:eastAsia="黑体"/>
          <w:b/>
        </w:rPr>
        <w:t>第</w:t>
      </w:r>
      <w:r>
        <w:rPr>
          <w:rFonts w:hint="eastAsia" w:ascii="黑体" w:eastAsia="黑体"/>
          <w:b/>
        </w:rPr>
        <w:t>六</w:t>
      </w:r>
      <w:r>
        <w:rPr>
          <w:rFonts w:ascii="黑体" w:eastAsia="黑体"/>
          <w:b/>
        </w:rPr>
        <w:t>条</w:t>
      </w:r>
      <w:r>
        <w:rPr>
          <w:rFonts w:hint="eastAsia" w:ascii="黑体" w:eastAsia="黑体"/>
          <w:b/>
        </w:rPr>
        <w:t xml:space="preserve">  </w:t>
      </w:r>
      <w:r>
        <w:rPr>
          <w:rFonts w:ascii="黑体" w:eastAsia="黑体"/>
          <w:b/>
        </w:rPr>
        <w:t>贷款展期：</w:t>
      </w:r>
      <w:r>
        <w:rPr>
          <w:rFonts w:eastAsia="楷体_GB2312"/>
        </w:rPr>
        <w:t>借款人若需延长借款期限，应在借款到期日前以书面方式向贷款人提出申请。经贷款人、担保人同意后，由贷款人，借款人、担保人另行签订贷款展期还款协议。贷款展期后，</w:t>
      </w:r>
      <w:r>
        <w:rPr>
          <w:rFonts w:hint="eastAsia" w:eastAsia="楷体_GB2312"/>
        </w:rPr>
        <w:t>贷款的展期期限加上原期限达到新的利率期限档次时，</w:t>
      </w:r>
      <w:r>
        <w:rPr>
          <w:rFonts w:eastAsia="楷体_GB2312"/>
        </w:rPr>
        <w:t>其利率按累计期限的现行利率档次确定。</w:t>
      </w:r>
    </w:p>
    <w:p w14:paraId="683519AF">
      <w:pPr>
        <w:keepNext w:val="0"/>
        <w:keepLines w:val="0"/>
        <w:pageBreakBefore w:val="0"/>
        <w:widowControl w:val="0"/>
        <w:tabs>
          <w:tab w:val="left" w:pos="8280"/>
        </w:tabs>
        <w:kinsoku/>
        <w:wordWrap/>
        <w:overflowPunct/>
        <w:topLinePunct w:val="0"/>
        <w:autoSpaceDE/>
        <w:autoSpaceDN/>
        <w:bidi w:val="0"/>
        <w:adjustRightInd/>
        <w:snapToGrid/>
        <w:spacing w:line="302" w:lineRule="exact"/>
        <w:ind w:firstLine="422" w:firstLineChars="200"/>
        <w:textAlignment w:val="auto"/>
        <w:rPr>
          <w:rFonts w:eastAsia="楷体_GB2312"/>
        </w:rPr>
      </w:pPr>
      <w:r>
        <w:rPr>
          <w:rFonts w:ascii="黑体" w:eastAsia="黑体"/>
          <w:b/>
        </w:rPr>
        <w:t>第</w:t>
      </w:r>
      <w:r>
        <w:rPr>
          <w:rFonts w:hint="eastAsia" w:ascii="黑体" w:eastAsia="黑体"/>
          <w:b/>
        </w:rPr>
        <w:t>七</w:t>
      </w:r>
      <w:r>
        <w:rPr>
          <w:rFonts w:ascii="黑体" w:eastAsia="黑体"/>
          <w:b/>
        </w:rPr>
        <w:t>条</w:t>
      </w:r>
      <w:r>
        <w:rPr>
          <w:rFonts w:hint="eastAsia" w:ascii="黑体" w:eastAsia="黑体"/>
          <w:b/>
        </w:rPr>
        <w:t xml:space="preserve"> </w:t>
      </w:r>
      <w:r>
        <w:rPr>
          <w:rFonts w:hint="eastAsia" w:ascii="黑体" w:hAnsi="黑体" w:eastAsia="黑体" w:cs="黑体"/>
          <w:b/>
          <w:bCs/>
          <w:color w:val="000000"/>
        </w:rPr>
        <w:t>发生下列情形之一即构成违约或风险事件：</w:t>
      </w:r>
      <w:r>
        <w:rPr>
          <w:rFonts w:hint="eastAsia" w:ascii="黑体" w:eastAsia="黑体"/>
        </w:rPr>
        <w:t>（</w:t>
      </w:r>
      <w:r>
        <w:rPr>
          <w:rFonts w:eastAsia="楷体_GB2312"/>
        </w:rPr>
        <w:t>一</w:t>
      </w:r>
      <w:r>
        <w:rPr>
          <w:rFonts w:hint="eastAsia" w:eastAsia="楷体_GB2312"/>
        </w:rPr>
        <w:t>）</w:t>
      </w:r>
      <w:r>
        <w:rPr>
          <w:rFonts w:eastAsia="楷体_GB2312"/>
        </w:rPr>
        <w:t>未按期偿还贷款本金或未按期支付利息或不按借款借据特别约定的还款方式归还贷款本息的；</w:t>
      </w:r>
      <w:r>
        <w:rPr>
          <w:rFonts w:hint="eastAsia" w:eastAsia="楷体_GB2312"/>
        </w:rPr>
        <w:t>（</w:t>
      </w:r>
      <w:r>
        <w:rPr>
          <w:rFonts w:eastAsia="楷体_GB2312"/>
        </w:rPr>
        <w:t>二</w:t>
      </w:r>
      <w:r>
        <w:rPr>
          <w:rFonts w:hint="eastAsia" w:eastAsia="楷体_GB2312"/>
        </w:rPr>
        <w:t>）</w:t>
      </w:r>
      <w:r>
        <w:rPr>
          <w:rFonts w:eastAsia="楷体_GB2312"/>
        </w:rPr>
        <w:t>不按约定的贷款用途使用贷款的；</w:t>
      </w:r>
      <w:r>
        <w:rPr>
          <w:rFonts w:hint="eastAsia" w:eastAsia="楷体_GB2312"/>
        </w:rPr>
        <w:t>（</w:t>
      </w:r>
      <w:r>
        <w:rPr>
          <w:rFonts w:ascii="仿宋_GB2312" w:eastAsia="仿宋_GB2312"/>
        </w:rPr>
        <w:t>三</w:t>
      </w:r>
      <w:r>
        <w:rPr>
          <w:rFonts w:hint="eastAsia" w:ascii="仿宋_GB2312" w:eastAsia="仿宋_GB2312"/>
          <w:lang w:eastAsia="zh-CN"/>
        </w:rPr>
        <w:t>）</w:t>
      </w:r>
      <w:r>
        <w:rPr>
          <w:rFonts w:hint="eastAsia" w:ascii="仿宋_GB2312" w:eastAsia="仿宋_GB2312"/>
        </w:rPr>
        <w:t>未按约定方式进行贷款资金支付</w:t>
      </w:r>
      <w:r>
        <w:rPr>
          <w:rFonts w:ascii="仿宋_GB2312" w:eastAsia="仿宋_GB2312"/>
        </w:rPr>
        <w:t>；</w:t>
      </w:r>
      <w:r>
        <w:rPr>
          <w:rFonts w:hint="eastAsia" w:ascii="仿宋_GB2312" w:eastAsia="仿宋_GB2312"/>
        </w:rPr>
        <w:t>（</w:t>
      </w:r>
      <w:r>
        <w:rPr>
          <w:rFonts w:ascii="仿宋_GB2312" w:eastAsia="仿宋_GB2312"/>
        </w:rPr>
        <w:t>四</w:t>
      </w:r>
      <w:r>
        <w:rPr>
          <w:rFonts w:hint="eastAsia" w:ascii="仿宋_GB2312" w:eastAsia="仿宋_GB2312"/>
        </w:rPr>
        <w:t>）不遵守本合同承诺事项；（</w:t>
      </w:r>
      <w:r>
        <w:rPr>
          <w:rFonts w:hint="eastAsia" w:eastAsia="楷体_GB2312"/>
        </w:rPr>
        <w:t>五）</w:t>
      </w:r>
      <w:r>
        <w:rPr>
          <w:rFonts w:eastAsia="楷体_GB2312"/>
        </w:rPr>
        <w:t>未按期向贷款人清偿其他到期债务或未按期清偿其他任何金融机构或第三人到期债务的；</w:t>
      </w:r>
      <w:r>
        <w:rPr>
          <w:rFonts w:hint="eastAsia" w:eastAsia="楷体_GB2312"/>
        </w:rPr>
        <w:t>（</w:t>
      </w:r>
      <w:r>
        <w:rPr>
          <w:rFonts w:eastAsia="楷体_GB2312"/>
        </w:rPr>
        <w:t>六</w:t>
      </w:r>
      <w:r>
        <w:rPr>
          <w:rFonts w:hint="eastAsia" w:eastAsia="楷体_GB2312"/>
        </w:rPr>
        <w:t>）</w:t>
      </w:r>
      <w:r>
        <w:rPr>
          <w:rFonts w:eastAsia="楷体_GB2312"/>
        </w:rPr>
        <w:t>财产遭受哄抢等事件的；</w:t>
      </w:r>
      <w:r>
        <w:rPr>
          <w:rFonts w:hint="eastAsia" w:eastAsia="楷体_GB2312"/>
        </w:rPr>
        <w:t>（</w:t>
      </w:r>
      <w:r>
        <w:rPr>
          <w:rFonts w:eastAsia="楷体_GB2312"/>
        </w:rPr>
        <w:t>七</w:t>
      </w:r>
      <w:r>
        <w:rPr>
          <w:rFonts w:hint="eastAsia" w:eastAsia="楷体_GB2312"/>
        </w:rPr>
        <w:t>）</w:t>
      </w:r>
      <w:r>
        <w:rPr>
          <w:rFonts w:eastAsia="楷体_GB2312"/>
        </w:rPr>
        <w:t>卷入重大不利诉讼的；</w:t>
      </w:r>
      <w:r>
        <w:rPr>
          <w:rFonts w:hint="eastAsia" w:eastAsia="楷体_GB2312"/>
        </w:rPr>
        <w:t>（</w:t>
      </w:r>
      <w:r>
        <w:rPr>
          <w:rFonts w:eastAsia="楷体_GB2312"/>
        </w:rPr>
        <w:t>八</w:t>
      </w:r>
      <w:r>
        <w:rPr>
          <w:rFonts w:hint="eastAsia" w:eastAsia="楷体_GB2312"/>
        </w:rPr>
        <w:t>）</w:t>
      </w:r>
      <w:r>
        <w:rPr>
          <w:rFonts w:eastAsia="楷体_GB2312"/>
        </w:rPr>
        <w:t>被行政机关处以重大行政处罚的；</w:t>
      </w:r>
      <w:r>
        <w:rPr>
          <w:rFonts w:hint="eastAsia" w:eastAsia="楷体_GB2312"/>
        </w:rPr>
        <w:t>（</w:t>
      </w:r>
      <w:r>
        <w:rPr>
          <w:rFonts w:eastAsia="楷体_GB2312"/>
        </w:rPr>
        <w:t>九</w:t>
      </w:r>
      <w:r>
        <w:rPr>
          <w:rFonts w:hint="eastAsia" w:eastAsia="楷体_GB2312"/>
        </w:rPr>
        <w:t>）</w:t>
      </w:r>
      <w:r>
        <w:rPr>
          <w:rFonts w:eastAsia="楷体_GB2312"/>
        </w:rPr>
        <w:t>停产歇业的；</w:t>
      </w:r>
      <w:r>
        <w:rPr>
          <w:rFonts w:hint="eastAsia" w:eastAsia="楷体_GB2312"/>
        </w:rPr>
        <w:t>（</w:t>
      </w:r>
      <w:r>
        <w:rPr>
          <w:rFonts w:eastAsia="楷体_GB2312"/>
        </w:rPr>
        <w:t>十</w:t>
      </w:r>
      <w:r>
        <w:rPr>
          <w:rFonts w:hint="eastAsia" w:eastAsia="楷体_GB2312"/>
        </w:rPr>
        <w:t>）</w:t>
      </w:r>
      <w:r>
        <w:rPr>
          <w:rFonts w:eastAsia="楷体_GB2312"/>
        </w:rPr>
        <w:t>隐瞒企业财务状况、经营状况或抽逃资金（本）的；</w:t>
      </w:r>
      <w:r>
        <w:rPr>
          <w:rFonts w:hint="eastAsia" w:eastAsia="楷体_GB2312"/>
        </w:rPr>
        <w:t>（</w:t>
      </w:r>
      <w:r>
        <w:rPr>
          <w:rFonts w:eastAsia="楷体_GB2312"/>
        </w:rPr>
        <w:t>十一</w:t>
      </w:r>
      <w:r>
        <w:rPr>
          <w:rFonts w:hint="eastAsia" w:eastAsia="楷体_GB2312"/>
        </w:rPr>
        <w:t>）</w:t>
      </w:r>
      <w:r>
        <w:rPr>
          <w:rFonts w:eastAsia="楷体_GB2312"/>
        </w:rPr>
        <w:t>未征得</w:t>
      </w:r>
      <w:r>
        <w:rPr>
          <w:rFonts w:hint="eastAsia" w:eastAsia="楷体_GB2312"/>
        </w:rPr>
        <w:t>贷款</w:t>
      </w:r>
      <w:r>
        <w:rPr>
          <w:rFonts w:eastAsia="楷体_GB2312"/>
        </w:rPr>
        <w:t>人书面同意而实行承包、委托经营、托管、租赁、合资、兼并、合并、分立、转赠、股份制改造或减少注册资本等的；</w:t>
      </w:r>
      <w:r>
        <w:rPr>
          <w:rFonts w:hint="eastAsia" w:eastAsia="楷体_GB2312"/>
        </w:rPr>
        <w:t>（</w:t>
      </w:r>
      <w:r>
        <w:rPr>
          <w:rFonts w:eastAsia="楷体_GB2312"/>
        </w:rPr>
        <w:t>十二</w:t>
      </w:r>
      <w:r>
        <w:rPr>
          <w:rFonts w:hint="eastAsia" w:eastAsia="楷体_GB2312"/>
        </w:rPr>
        <w:t>）</w:t>
      </w:r>
      <w:r>
        <w:rPr>
          <w:rFonts w:eastAsia="楷体_GB2312"/>
        </w:rPr>
        <w:t>变更企业名称、法定代表人、股东、住所地或经营范围等工商登记事项，未在变更一个月前书面告知贷款人的；</w:t>
      </w:r>
      <w:r>
        <w:rPr>
          <w:rFonts w:hint="eastAsia" w:eastAsia="楷体_GB2312"/>
        </w:rPr>
        <w:t>（</w:t>
      </w:r>
      <w:r>
        <w:rPr>
          <w:rFonts w:eastAsia="楷体_GB2312"/>
        </w:rPr>
        <w:t>十三</w:t>
      </w:r>
      <w:r>
        <w:rPr>
          <w:rFonts w:hint="eastAsia" w:eastAsia="楷体_GB2312"/>
        </w:rPr>
        <w:t>）</w:t>
      </w:r>
      <w:r>
        <w:rPr>
          <w:rFonts w:eastAsia="楷体_GB2312"/>
        </w:rPr>
        <w:t>发生偷（逃）税、破产、解散、被责令停业整顿或被吊销（撤销）营业执照的；</w:t>
      </w:r>
      <w:r>
        <w:rPr>
          <w:rFonts w:hint="eastAsia" w:eastAsia="楷体_GB2312"/>
        </w:rPr>
        <w:t>（</w:t>
      </w:r>
      <w:r>
        <w:rPr>
          <w:rFonts w:eastAsia="楷体_GB2312"/>
        </w:rPr>
        <w:t>十四</w:t>
      </w:r>
      <w:r>
        <w:rPr>
          <w:rFonts w:hint="eastAsia" w:eastAsia="楷体_GB2312"/>
        </w:rPr>
        <w:t>）</w:t>
      </w:r>
      <w:r>
        <w:rPr>
          <w:rFonts w:eastAsia="楷体_GB2312"/>
        </w:rPr>
        <w:t>发生其他严重影响偿还债务能力或失去信用情形的。</w:t>
      </w:r>
    </w:p>
    <w:p w14:paraId="49363EB2">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hAnsi="仿宋_GB2312" w:eastAsia="仿宋_GB2312" w:cs="仿宋_GB2312"/>
          <w:bCs/>
        </w:rPr>
      </w:pPr>
      <w:r>
        <w:rPr>
          <w:rFonts w:hint="eastAsia" w:ascii="仿宋_GB2312" w:hAnsi="仿宋_GB2312" w:eastAsia="仿宋_GB2312" w:cs="仿宋_GB2312"/>
          <w:bCs/>
        </w:rPr>
        <w:t>在本合同有效期内，借款人发生上述第（一）（二）（五）（七）（九）（十一）（十二）（十三）（十四）违约情形或风险事件时，贷款人有权采取以下任何一项或多项措施，包括但不限于：1.按规定计收罚息和复利；2.停止发放贷款，宣布本合同项下已发放贷款提前到期，要求借款人立即偿还全部贷款及相应利息、罚息、复利；3.按约定从借款人</w:t>
      </w:r>
      <w:r>
        <w:rPr>
          <w:rFonts w:hint="eastAsia" w:ascii="仿宋_GB2312" w:hAnsi="仿宋_GB2312" w:eastAsia="仿宋_GB2312" w:cs="仿宋_GB2312"/>
          <w:bCs/>
          <w:lang w:val="en-US" w:eastAsia="zh-CN"/>
        </w:rPr>
        <w:t>开立在贷款人辖内任何机构的</w:t>
      </w:r>
      <w:r>
        <w:rPr>
          <w:rFonts w:hint="eastAsia" w:ascii="仿宋_GB2312" w:hAnsi="仿宋_GB2312" w:eastAsia="仿宋_GB2312" w:cs="仿宋_GB2312"/>
          <w:bCs/>
        </w:rPr>
        <w:t>账户中止付、扣划相应款项用于偿还贷款本息及费用；4.提前解除本合同；5.其他法律允许的措施。</w:t>
      </w:r>
    </w:p>
    <w:p w14:paraId="511DEB32">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bCs/>
        </w:rPr>
        <w:t>在本合同有效期内，借款人发生上述第（三）（四）（六）（八）（十）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1.按规定计收罚息和复利；2.停止发放贷款，宣布本合同项下已发放贷款提前到期，要求借款人立即偿还全部贷款及相应利息、罚息、复利；3.按约定从借款人</w:t>
      </w:r>
      <w:r>
        <w:rPr>
          <w:rFonts w:hint="eastAsia" w:ascii="仿宋_GB2312" w:hAnsi="仿宋_GB2312" w:eastAsia="仿宋_GB2312" w:cs="仿宋_GB2312"/>
          <w:bCs/>
          <w:lang w:val="en-US" w:eastAsia="zh-CN"/>
        </w:rPr>
        <w:t>开立在贷款人辖内任何机构的</w:t>
      </w:r>
      <w:r>
        <w:rPr>
          <w:rFonts w:hint="eastAsia" w:ascii="仿宋_GB2312" w:hAnsi="仿宋_GB2312" w:eastAsia="仿宋_GB2312" w:cs="仿宋_GB2312"/>
          <w:bCs/>
        </w:rPr>
        <w:t>账户中止付、扣划相应款项用于偿还贷款本息及费用；4.提前解除本合同；5.其他法律允许的措施。</w:t>
      </w:r>
    </w:p>
    <w:p w14:paraId="176861F3">
      <w:pPr>
        <w:keepNext w:val="0"/>
        <w:keepLines w:val="0"/>
        <w:pageBreakBefore w:val="0"/>
        <w:widowControl w:val="0"/>
        <w:tabs>
          <w:tab w:val="left" w:pos="8280"/>
        </w:tabs>
        <w:kinsoku/>
        <w:wordWrap/>
        <w:overflowPunct/>
        <w:topLinePunct w:val="0"/>
        <w:autoSpaceDE/>
        <w:autoSpaceDN/>
        <w:bidi w:val="0"/>
        <w:adjustRightInd/>
        <w:snapToGrid/>
        <w:spacing w:line="302" w:lineRule="exact"/>
        <w:ind w:firstLine="420" w:firstLineChars="200"/>
        <w:textAlignment w:val="auto"/>
        <w:rPr>
          <w:rFonts w:hint="eastAsia" w:eastAsia="楷体_GB2312"/>
        </w:rPr>
      </w:pPr>
    </w:p>
    <w:p w14:paraId="1E2EFA28">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eastAsia="楷体_GB2312"/>
        </w:rPr>
      </w:pPr>
      <w:r>
        <w:rPr>
          <w:rFonts w:ascii="黑体" w:eastAsia="黑体"/>
          <w:b/>
        </w:rPr>
        <w:t>第</w:t>
      </w:r>
      <w:r>
        <w:rPr>
          <w:rFonts w:hint="eastAsia" w:ascii="黑体" w:eastAsia="黑体"/>
          <w:b/>
        </w:rPr>
        <w:t>八</w:t>
      </w:r>
      <w:r>
        <w:rPr>
          <w:rFonts w:ascii="黑体" w:eastAsia="黑体"/>
          <w:b/>
        </w:rPr>
        <w:t>条</w:t>
      </w:r>
      <w:r>
        <w:rPr>
          <w:rFonts w:hint="eastAsia" w:ascii="黑体" w:eastAsia="黑体"/>
          <w:b/>
        </w:rPr>
        <w:t xml:space="preserve">  借款担保：</w:t>
      </w:r>
      <w:r>
        <w:rPr>
          <w:rFonts w:eastAsia="楷体_GB2312"/>
        </w:rPr>
        <w:t>借款人</w:t>
      </w:r>
      <w:r>
        <w:rPr>
          <w:rFonts w:hint="eastAsia" w:eastAsia="楷体_GB2312"/>
        </w:rPr>
        <w:t>或第三人</w:t>
      </w:r>
      <w:r>
        <w:rPr>
          <w:rFonts w:eastAsia="楷体_GB2312"/>
        </w:rPr>
        <w:t>提供的担保应在本合同贷款人权利消灭前保持应有的担保能力。如物的担保能力降低</w:t>
      </w:r>
      <w:r>
        <w:rPr>
          <w:rFonts w:hint="eastAsia" w:eastAsia="楷体_GB2312"/>
        </w:rPr>
        <w:t>、发生质量或权属纠纷</w:t>
      </w:r>
      <w:r>
        <w:rPr>
          <w:rFonts w:eastAsia="楷体_GB2312"/>
        </w:rPr>
        <w:t>或失去担保作用或保证人发生上述第</w:t>
      </w:r>
      <w:r>
        <w:rPr>
          <w:rFonts w:hint="eastAsia" w:eastAsia="楷体_GB2312"/>
        </w:rPr>
        <w:t>七</w:t>
      </w:r>
      <w:r>
        <w:rPr>
          <w:rFonts w:eastAsia="楷体_GB2312"/>
        </w:rPr>
        <w:t>条</w:t>
      </w:r>
      <w:r>
        <w:rPr>
          <w:rFonts w:hint="eastAsia" w:eastAsia="楷体_GB2312"/>
        </w:rPr>
        <w:t>第（</w:t>
      </w:r>
      <w:r>
        <w:rPr>
          <w:rFonts w:eastAsia="楷体_GB2312"/>
        </w:rPr>
        <w:t>四</w:t>
      </w:r>
      <w:r>
        <w:rPr>
          <w:rFonts w:hint="eastAsia" w:eastAsia="楷体_GB2312"/>
        </w:rPr>
        <w:t>）项</w:t>
      </w:r>
      <w:r>
        <w:rPr>
          <w:rFonts w:eastAsia="楷体_GB2312"/>
        </w:rPr>
        <w:t>至</w:t>
      </w:r>
      <w:r>
        <w:rPr>
          <w:rFonts w:hint="eastAsia" w:eastAsia="楷体_GB2312"/>
        </w:rPr>
        <w:t>第（</w:t>
      </w:r>
      <w:r>
        <w:rPr>
          <w:rFonts w:eastAsia="楷体_GB2312"/>
        </w:rPr>
        <w:t>十四</w:t>
      </w:r>
      <w:r>
        <w:rPr>
          <w:rFonts w:hint="eastAsia" w:eastAsia="楷体_GB2312"/>
        </w:rPr>
        <w:t>）项</w:t>
      </w:r>
      <w:r>
        <w:rPr>
          <w:rFonts w:eastAsia="楷体_GB2312"/>
        </w:rPr>
        <w:t>情形之一，贷款人有权停止本合同尚未发放的贷款、提前收回未到期的贷款。</w:t>
      </w:r>
    </w:p>
    <w:p w14:paraId="71D615F9">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hint="eastAsia" w:ascii="黑体" w:eastAsia="黑体"/>
          <w:b/>
        </w:rPr>
      </w:pPr>
      <w:r>
        <w:rPr>
          <w:rFonts w:ascii="黑体" w:eastAsia="黑体"/>
          <w:b/>
        </w:rPr>
        <w:t>第</w:t>
      </w:r>
      <w:r>
        <w:rPr>
          <w:rFonts w:hint="eastAsia" w:ascii="黑体" w:eastAsia="黑体"/>
          <w:b/>
        </w:rPr>
        <w:t>九</w:t>
      </w:r>
      <w:r>
        <w:rPr>
          <w:rFonts w:ascii="黑体" w:eastAsia="黑体"/>
          <w:b/>
        </w:rPr>
        <w:t>条</w:t>
      </w:r>
      <w:r>
        <w:rPr>
          <w:rFonts w:hint="eastAsia" w:ascii="黑体" w:eastAsia="黑体"/>
          <w:b/>
        </w:rPr>
        <w:t xml:space="preserve">  </w:t>
      </w:r>
      <w:r>
        <w:rPr>
          <w:rFonts w:ascii="黑体" w:eastAsia="黑体"/>
          <w:b/>
        </w:rPr>
        <w:t>违约责任</w:t>
      </w:r>
      <w:r>
        <w:rPr>
          <w:rFonts w:hint="eastAsia" w:ascii="黑体" w:eastAsia="黑体"/>
          <w:b/>
        </w:rPr>
        <w:t>：</w:t>
      </w:r>
    </w:p>
    <w:p w14:paraId="5B2ECC39">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eastAsia="楷体_GB2312"/>
        </w:rPr>
        <w:t>一</w:t>
      </w:r>
      <w:r>
        <w:rPr>
          <w:rFonts w:hint="eastAsia" w:eastAsia="楷体_GB2312"/>
        </w:rPr>
        <w:t>）</w:t>
      </w:r>
      <w:r>
        <w:rPr>
          <w:rFonts w:eastAsia="楷体_GB2312"/>
        </w:rPr>
        <w:t>借款人违约及其违约责任：</w:t>
      </w:r>
      <w:r>
        <w:rPr>
          <w:rFonts w:hint="eastAsia" w:eastAsia="楷体_GB2312"/>
        </w:rPr>
        <w:t>1.</w:t>
      </w:r>
      <w:r>
        <w:rPr>
          <w:rFonts w:eastAsia="楷体_GB2312"/>
        </w:rPr>
        <w:t>未按期归还贷款本金（含展期），从逾期之日起按借款合同所约定的利率加收</w:t>
      </w:r>
      <w:bookmarkStart w:id="23" w:name="key19"/>
      <w:r>
        <w:rPr>
          <w:rFonts w:hint="eastAsia" w:eastAsia="楷体_GB2312"/>
          <w:u w:val="single"/>
        </w:rPr>
        <w:t>[逾期罚息比]</w:t>
      </w:r>
      <w:bookmarkEnd w:id="23"/>
      <w:r>
        <w:rPr>
          <w:rFonts w:eastAsia="楷体_GB2312"/>
        </w:rPr>
        <w:t>%的罚息利率计收罚息。</w:t>
      </w:r>
      <w:r>
        <w:rPr>
          <w:rFonts w:hint="eastAsia" w:eastAsia="楷体_GB2312"/>
        </w:rPr>
        <w:t>2.</w:t>
      </w:r>
      <w:r>
        <w:rPr>
          <w:rFonts w:eastAsia="楷体_GB2312"/>
        </w:rPr>
        <w:t>未按期偿付贷款</w:t>
      </w:r>
      <w:r>
        <w:rPr>
          <w:rFonts w:hint="eastAsia" w:eastAsia="楷体_GB2312"/>
        </w:rPr>
        <w:t>利息和罚息</w:t>
      </w:r>
      <w:r>
        <w:rPr>
          <w:rFonts w:eastAsia="楷体_GB2312"/>
        </w:rPr>
        <w:t>，</w:t>
      </w:r>
      <w:r>
        <w:rPr>
          <w:rFonts w:hint="eastAsia" w:eastAsia="楷体_GB2312"/>
        </w:rPr>
        <w:t>贷款人有权决定提前收回未到期贷款，并有权自应付到期利息的次日起按借款合同（借款借据）所约定的利率加收50%的罚息利率记收复利。3.</w:t>
      </w:r>
      <w:r>
        <w:rPr>
          <w:rFonts w:eastAsia="楷体_GB2312"/>
        </w:rPr>
        <w:t>不按合同约定使用贷款，对挤占挪用的贷款在挪用期间按约定利率加收</w:t>
      </w:r>
      <w:bookmarkStart w:id="24" w:name="key20"/>
      <w:r>
        <w:rPr>
          <w:rFonts w:hint="eastAsia" w:eastAsia="楷体_GB2312"/>
          <w:u w:val="single"/>
        </w:rPr>
        <w:t>[挪用罚息比]</w:t>
      </w:r>
      <w:bookmarkEnd w:id="24"/>
      <w:r>
        <w:rPr>
          <w:rFonts w:eastAsia="楷体_GB2312"/>
        </w:rPr>
        <w:t>%的罚息利率计收罚息。</w:t>
      </w:r>
      <w:r>
        <w:rPr>
          <w:rFonts w:hint="eastAsia" w:eastAsia="楷体_GB2312"/>
        </w:rPr>
        <w:t>4.</w:t>
      </w:r>
      <w:r>
        <w:rPr>
          <w:rFonts w:eastAsia="楷体_GB2312"/>
        </w:rPr>
        <w:t>借款人提前归还贷款，须经贷款人同意；贷款人对提前归还的借款有权按本合同约定的期限、利率向借款人收取利息，但如征得贷款人同意，可按本合同约定的利率和实际天数计收利息。</w:t>
      </w:r>
    </w:p>
    <w:p w14:paraId="0B5EEA8B">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eastAsia="楷体_GB2312"/>
        </w:rPr>
        <w:t>二</w:t>
      </w:r>
      <w:r>
        <w:rPr>
          <w:rFonts w:hint="eastAsia" w:eastAsia="楷体_GB2312"/>
        </w:rPr>
        <w:t>）</w:t>
      </w:r>
      <w:r>
        <w:rPr>
          <w:rFonts w:eastAsia="楷体_GB2312"/>
        </w:rPr>
        <w:t>贷款人违约及其违约责任：贷款人未依约向借款人提供贷款的，按</w:t>
      </w:r>
      <w:r>
        <w:rPr>
          <w:rFonts w:hint="eastAsia" w:eastAsia="楷体_GB2312"/>
        </w:rPr>
        <w:t>违约金额、</w:t>
      </w:r>
      <w:r>
        <w:rPr>
          <w:rFonts w:eastAsia="楷体_GB2312"/>
        </w:rPr>
        <w:t>逾期罚息利率</w:t>
      </w:r>
      <w:r>
        <w:rPr>
          <w:rFonts w:hint="eastAsia" w:eastAsia="楷体_GB2312"/>
        </w:rPr>
        <w:t>和违约天数</w:t>
      </w:r>
      <w:r>
        <w:rPr>
          <w:rFonts w:eastAsia="楷体_GB2312"/>
        </w:rPr>
        <w:t>向借款人支付违约金。</w:t>
      </w:r>
    </w:p>
    <w:p w14:paraId="31F9EC1E">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ascii="黑体" w:eastAsia="黑体"/>
          <w:b/>
        </w:rPr>
      </w:pPr>
      <w:r>
        <w:rPr>
          <w:rFonts w:ascii="黑体" w:eastAsia="黑体"/>
          <w:b/>
        </w:rPr>
        <w:t>第</w:t>
      </w:r>
      <w:r>
        <w:rPr>
          <w:rFonts w:hint="eastAsia" w:ascii="黑体" w:eastAsia="黑体"/>
          <w:b/>
        </w:rPr>
        <w:t>十</w:t>
      </w:r>
      <w:r>
        <w:rPr>
          <w:rFonts w:ascii="黑体" w:eastAsia="黑体"/>
          <w:b/>
        </w:rPr>
        <w:t>条</w:t>
      </w:r>
      <w:r>
        <w:rPr>
          <w:rFonts w:hint="eastAsia" w:ascii="黑体" w:eastAsia="黑体"/>
          <w:b/>
        </w:rPr>
        <w:t xml:space="preserve">  </w:t>
      </w:r>
      <w:r>
        <w:rPr>
          <w:rFonts w:ascii="黑体" w:eastAsia="黑体"/>
          <w:b/>
        </w:rPr>
        <w:t>合同的履行：</w:t>
      </w:r>
    </w:p>
    <w:p w14:paraId="15FAC669">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ascii="黑体" w:eastAsia="黑体"/>
        </w:rPr>
        <w:t>（</w:t>
      </w:r>
      <w:r>
        <w:rPr>
          <w:rFonts w:eastAsia="楷体_GB2312"/>
        </w:rPr>
        <w:t>一</w:t>
      </w:r>
      <w:r>
        <w:rPr>
          <w:rFonts w:hint="eastAsia" w:eastAsia="楷体_GB2312"/>
        </w:rPr>
        <w:t>）</w:t>
      </w:r>
      <w:r>
        <w:rPr>
          <w:rFonts w:eastAsia="楷体_GB2312"/>
        </w:rPr>
        <w:t>贷款人将贷款划入</w:t>
      </w:r>
      <w:r>
        <w:rPr>
          <w:rFonts w:hint="eastAsia" w:eastAsia="楷体_GB2312"/>
        </w:rPr>
        <w:t>借款人</w:t>
      </w:r>
      <w:r>
        <w:rPr>
          <w:rFonts w:eastAsia="楷体_GB2312"/>
        </w:rPr>
        <w:t>账户时即视为贷款人履行了发放贷款之义务。</w:t>
      </w:r>
    </w:p>
    <w:p w14:paraId="78CCB86C">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eastAsia="楷体_GB2312"/>
        </w:rPr>
        <w:t>二</w:t>
      </w:r>
      <w:r>
        <w:rPr>
          <w:rFonts w:hint="eastAsia" w:eastAsia="楷体_GB2312"/>
        </w:rPr>
        <w:t>）</w:t>
      </w:r>
      <w:r>
        <w:rPr>
          <w:rFonts w:eastAsia="楷体_GB2312"/>
        </w:rPr>
        <w:t>贷款人收回到期贷款本息或依约提前收回贷款本息，可直接从借款人</w:t>
      </w:r>
      <w:r>
        <w:rPr>
          <w:rFonts w:hint="eastAsia" w:eastAsia="楷体_GB2312"/>
        </w:rPr>
        <w:t>开立在贷款人</w:t>
      </w:r>
      <w:r>
        <w:rPr>
          <w:rFonts w:hint="eastAsia" w:eastAsia="楷体_GB2312"/>
          <w:lang w:val="en-US" w:eastAsia="zh-CN"/>
        </w:rPr>
        <w:t>辖内任何机构</w:t>
      </w:r>
      <w:r>
        <w:rPr>
          <w:rFonts w:hint="eastAsia" w:eastAsia="楷体_GB2312"/>
        </w:rPr>
        <w:t>的所有</w:t>
      </w:r>
      <w:r>
        <w:rPr>
          <w:rFonts w:eastAsia="楷体_GB2312"/>
        </w:rPr>
        <w:t>账户中扣划。</w:t>
      </w:r>
    </w:p>
    <w:p w14:paraId="10D23670">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三）借款人通过网上银行等电子银行渠道自助使用配套电子设备且通过密码验证的借款均视为借款人实施的操作，贷款人将贷款资金划入该账户时即视为履行了发放贷款之义务。自助循环借款每笔贷款的发放、存在、延续、归还均以贷款人交易系统的交易记录为准。</w:t>
      </w:r>
    </w:p>
    <w:p w14:paraId="5281188F">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eastAsia="楷体_GB2312"/>
        </w:rPr>
      </w:pPr>
      <w:r>
        <w:rPr>
          <w:rFonts w:hint="eastAsia" w:eastAsia="楷体_GB2312"/>
        </w:rPr>
        <w:t>（四）贷款人软（硬）件系统出现下列任一状况而无法正常运作，致使无法向借款人提供本合同项下服务的，贷款人均不承担任何违约或赔偿责任，该等状况包括但不限于：1、在银行服务网站或系统维护期间；2、电信设备出现故障不能进行数据传输的；3、因台风、地震、海啸、洪水、停电、战争、恐怖袭击等不可抗力之因素，造成本服务运行系统障碍不能执行业务的；4、由于黑客攻击、电信部门等银行网络平台有信息技术依赖的相关部门由于技术调整或故障等原因而造成的服务中断或都延迟。</w:t>
      </w:r>
    </w:p>
    <w:p w14:paraId="41D2116F">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eastAsia="楷体_GB2312"/>
        </w:rPr>
      </w:pPr>
      <w:r>
        <w:rPr>
          <w:rFonts w:ascii="黑体" w:eastAsia="黑体"/>
          <w:b/>
        </w:rPr>
        <w:t>第十</w:t>
      </w:r>
      <w:r>
        <w:rPr>
          <w:rFonts w:hint="eastAsia" w:ascii="黑体" w:eastAsia="黑体"/>
          <w:b/>
        </w:rPr>
        <w:t>一</w:t>
      </w:r>
      <w:r>
        <w:rPr>
          <w:rFonts w:ascii="黑体" w:eastAsia="黑体"/>
          <w:b/>
        </w:rPr>
        <w:t>条</w:t>
      </w:r>
      <w:r>
        <w:rPr>
          <w:rFonts w:hint="eastAsia" w:ascii="黑体" w:eastAsia="黑体"/>
          <w:b/>
        </w:rPr>
        <w:t xml:space="preserve">  </w:t>
      </w:r>
      <w:r>
        <w:rPr>
          <w:rFonts w:ascii="黑体" w:eastAsia="黑体"/>
          <w:b/>
        </w:rPr>
        <w:t>合同的成立、生效与解除：</w:t>
      </w:r>
      <w:r>
        <w:rPr>
          <w:rFonts w:hint="eastAsia" w:ascii="黑体" w:eastAsia="黑体"/>
        </w:rPr>
        <w:t>（</w:t>
      </w:r>
      <w:r>
        <w:rPr>
          <w:rFonts w:eastAsia="楷体_GB2312"/>
        </w:rPr>
        <w:t>一</w:t>
      </w:r>
      <w:r>
        <w:rPr>
          <w:rFonts w:hint="eastAsia" w:eastAsia="楷体_GB2312"/>
        </w:rPr>
        <w:t>）</w:t>
      </w:r>
      <w:r>
        <w:rPr>
          <w:rFonts w:hint="eastAsia" w:ascii="仿宋_GB2312" w:eastAsia="仿宋_GB2312"/>
        </w:rPr>
        <w:t>合同生效：本合同自各方签名、盖章或者按指印之日起生效</w:t>
      </w:r>
      <w:r>
        <w:rPr>
          <w:rFonts w:hint="eastAsia" w:eastAsia="楷体_GB2312"/>
        </w:rPr>
        <w:t>；且</w:t>
      </w:r>
      <w:r>
        <w:rPr>
          <w:rFonts w:eastAsia="楷体_GB2312"/>
        </w:rPr>
        <w:t>借款人应为贷款人债权提供适格的担保，本合同自担保合同成立并生效之日起生效</w:t>
      </w:r>
      <w:r>
        <w:rPr>
          <w:rFonts w:hint="eastAsia" w:eastAsia="楷体_GB2312"/>
        </w:rPr>
        <w:t>。（二）</w:t>
      </w:r>
      <w:r>
        <w:rPr>
          <w:rFonts w:eastAsia="楷体_GB2312"/>
        </w:rPr>
        <w:t>若在本合同成立之日起三十日内，借款人依约应为贷款人债权提供适格的担保却未提供适格的担保，贷款人有权解除本合同。</w:t>
      </w:r>
    </w:p>
    <w:p w14:paraId="426E2317">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ascii="仿宋_GB2312" w:eastAsia="仿宋_GB2312"/>
          <w:u w:val="single"/>
        </w:rPr>
      </w:pPr>
      <w:r>
        <w:rPr>
          <w:rFonts w:ascii="黑体" w:eastAsia="黑体"/>
          <w:b/>
        </w:rPr>
        <w:t>第十</w:t>
      </w:r>
      <w:r>
        <w:rPr>
          <w:rFonts w:hint="eastAsia" w:ascii="黑体" w:eastAsia="黑体"/>
          <w:b/>
        </w:rPr>
        <w:t>二</w:t>
      </w:r>
      <w:r>
        <w:rPr>
          <w:rFonts w:ascii="黑体" w:eastAsia="黑体"/>
          <w:b/>
        </w:rPr>
        <w:t>条</w:t>
      </w:r>
      <w:r>
        <w:rPr>
          <w:rFonts w:hint="eastAsia" w:ascii="黑体" w:eastAsia="黑体"/>
          <w:b/>
        </w:rPr>
        <w:t xml:space="preserve">  </w:t>
      </w:r>
      <w:r>
        <w:rPr>
          <w:rFonts w:hint="eastAsia" w:ascii="黑体" w:hAnsi="黑体" w:eastAsia="黑体" w:cs="黑体"/>
          <w:b/>
        </w:rPr>
        <w:t>其他约定事项：</w:t>
      </w:r>
    </w:p>
    <w:p w14:paraId="60CE60A2">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ascii="仿宋_GB2312" w:eastAsia="仿宋_GB2312"/>
        </w:rPr>
      </w:pPr>
      <w:bookmarkStart w:id="25" w:name="key21"/>
      <w:r>
        <w:rPr>
          <w:rFonts w:hint="eastAsia" w:ascii="仿宋_GB2312" w:eastAsia="仿宋_GB2312"/>
          <w:u w:val="single"/>
        </w:rPr>
        <w:t>[其他约定]</w:t>
      </w:r>
      <w:bookmarkEnd w:id="25"/>
      <w:r>
        <w:rPr>
          <w:rFonts w:hint="eastAsia" w:ascii="仿宋_GB2312" w:eastAsia="仿宋_GB2312"/>
        </w:rPr>
        <w:t>。</w:t>
      </w:r>
    </w:p>
    <w:p w14:paraId="36912A64">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eastAsia="楷体_GB2312"/>
        </w:rPr>
      </w:pPr>
      <w:r>
        <w:rPr>
          <w:rFonts w:ascii="黑体" w:eastAsia="黑体"/>
          <w:b/>
        </w:rPr>
        <w:t>第十</w:t>
      </w:r>
      <w:r>
        <w:rPr>
          <w:rFonts w:hint="eastAsia" w:ascii="黑体" w:eastAsia="黑体"/>
          <w:b/>
        </w:rPr>
        <w:t>三</w:t>
      </w:r>
      <w:r>
        <w:rPr>
          <w:rFonts w:ascii="黑体" w:eastAsia="黑体"/>
          <w:b/>
        </w:rPr>
        <w:t>条</w:t>
      </w:r>
      <w:r>
        <w:rPr>
          <w:rFonts w:hint="eastAsia" w:ascii="黑体" w:eastAsia="黑体"/>
          <w:b/>
        </w:rPr>
        <w:t xml:space="preserve">  </w:t>
      </w:r>
      <w:r>
        <w:rPr>
          <w:rFonts w:ascii="黑体" w:eastAsia="黑体"/>
          <w:b/>
        </w:rPr>
        <w:t>信息使用：</w:t>
      </w:r>
      <w:r>
        <w:rPr>
          <w:rFonts w:eastAsia="楷体_GB2312"/>
          <w:b/>
          <w:bCs/>
        </w:rPr>
        <w:t>借款人同意贷款人根据中国人民银行或其他管理部门的有关规定，在中国人民银行个人（企业）信用信息基础数据库及有关信息系统上录入（查询、披露）借款人的有关信息。</w:t>
      </w:r>
      <w:r>
        <w:rPr>
          <w:rFonts w:hint="eastAsia" w:ascii="仿宋_GB2312" w:eastAsia="仿宋_GB2312"/>
          <w:b/>
          <w:bCs/>
        </w:rPr>
        <w:t>借款人在本合同项下发生违约行为时，贷款人有权视违约情况，公开违约信息，或为催收之目的将有关信息提供给催收机构。</w:t>
      </w:r>
    </w:p>
    <w:p w14:paraId="2BFF50B6">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ascii="黑体" w:hAnsi="黑体" w:eastAsia="黑体" w:cs="黑体"/>
          <w:b/>
          <w:bCs/>
        </w:rPr>
      </w:pPr>
      <w:r>
        <w:rPr>
          <w:rFonts w:eastAsia="黑体"/>
          <w:b/>
          <w:bCs/>
        </w:rPr>
        <w:t>第十</w:t>
      </w:r>
      <w:r>
        <w:rPr>
          <w:rFonts w:hint="eastAsia" w:eastAsia="黑体"/>
          <w:b/>
          <w:bCs/>
        </w:rPr>
        <w:t>四</w:t>
      </w:r>
      <w:r>
        <w:rPr>
          <w:rFonts w:eastAsia="黑体"/>
          <w:b/>
          <w:bCs/>
        </w:rPr>
        <w:t>条</w:t>
      </w:r>
      <w:r>
        <w:rPr>
          <w:rFonts w:hint="eastAsia" w:eastAsia="黑体"/>
          <w:b/>
          <w:bCs/>
        </w:rPr>
        <w:t xml:space="preserve">  </w:t>
      </w:r>
      <w:r>
        <w:rPr>
          <w:rFonts w:eastAsia="黑体"/>
          <w:b/>
          <w:bCs/>
        </w:rPr>
        <w:t>争议的解决方式：</w:t>
      </w:r>
      <w:r>
        <w:rPr>
          <w:rFonts w:hint="eastAsia" w:ascii="黑体" w:hAnsi="黑体" w:eastAsia="黑体" w:cs="黑体"/>
          <w:b/>
          <w:bCs/>
        </w:rPr>
        <w:t>本合同发生纠纷，由各方协商解决；协商不成的，任一当事方均有权选择以下争议解决方式（在选项前□内打√）：</w:t>
      </w:r>
    </w:p>
    <w:p w14:paraId="10EFAF3E">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ascii="黑体" w:hAnsi="黑体" w:eastAsia="黑体" w:cs="黑体"/>
          <w:b/>
          <w:bCs/>
        </w:rPr>
      </w:pPr>
      <w:r>
        <w:rPr>
          <w:rFonts w:hint="eastAsia" w:ascii="黑体" w:hAnsi="黑体" w:eastAsia="黑体" w:cs="黑体"/>
          <w:b/>
          <w:bCs/>
        </w:rPr>
        <w:t>□将该争议提交贷款人住所地人民法院通过诉讼解决。</w:t>
      </w:r>
    </w:p>
    <w:p w14:paraId="6063A448">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27614983">
      <w:pPr>
        <w:keepNext w:val="0"/>
        <w:keepLines w:val="0"/>
        <w:pageBreakBefore w:val="0"/>
        <w:widowControl w:val="0"/>
        <w:kinsoku/>
        <w:wordWrap/>
        <w:overflowPunct/>
        <w:topLinePunct w:val="0"/>
        <w:autoSpaceDE/>
        <w:autoSpaceDN/>
        <w:bidi w:val="0"/>
        <w:adjustRightInd/>
        <w:snapToGrid/>
        <w:spacing w:line="302" w:lineRule="exact"/>
        <w:ind w:firstLine="420"/>
        <w:textAlignment w:val="auto"/>
        <w:rPr>
          <w:rFonts w:hint="eastAsia" w:ascii="黑体" w:hAnsi="黑体" w:eastAsia="黑体" w:cs="黑体"/>
          <w:b/>
          <w:bCs/>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p>
    <w:p w14:paraId="0CCADE07">
      <w:pPr>
        <w:keepNext w:val="0"/>
        <w:keepLines w:val="0"/>
        <w:pageBreakBefore w:val="0"/>
        <w:widowControl w:val="0"/>
        <w:kinsoku/>
        <w:wordWrap/>
        <w:overflowPunct/>
        <w:topLinePunct w:val="0"/>
        <w:autoSpaceDE/>
        <w:autoSpaceDN/>
        <w:bidi w:val="0"/>
        <w:adjustRightInd/>
        <w:snapToGrid/>
        <w:spacing w:line="302" w:lineRule="exact"/>
        <w:ind w:firstLine="422" w:firstLineChars="200"/>
        <w:textAlignment w:val="auto"/>
        <w:rPr>
          <w:rFonts w:hint="eastAsia" w:ascii="黑体" w:eastAsia="黑体"/>
          <w:b/>
        </w:rPr>
      </w:pPr>
      <w:r>
        <w:rPr>
          <w:rFonts w:ascii="黑体" w:eastAsia="黑体"/>
          <w:b/>
        </w:rPr>
        <w:t>第十</w:t>
      </w:r>
      <w:r>
        <w:rPr>
          <w:rFonts w:hint="eastAsia" w:ascii="黑体" w:eastAsia="黑体"/>
          <w:b/>
        </w:rPr>
        <w:t>五</w:t>
      </w:r>
      <w:r>
        <w:rPr>
          <w:rFonts w:ascii="黑体" w:eastAsia="黑体"/>
          <w:b/>
        </w:rPr>
        <w:t>条</w:t>
      </w:r>
      <w:r>
        <w:rPr>
          <w:rFonts w:hint="eastAsia" w:ascii="黑体" w:eastAsia="黑体"/>
          <w:b/>
        </w:rPr>
        <w:t xml:space="preserve">  </w:t>
      </w:r>
      <w:r>
        <w:rPr>
          <w:rFonts w:ascii="黑体" w:eastAsia="黑体"/>
          <w:b/>
        </w:rPr>
        <w:t>其他</w:t>
      </w:r>
      <w:r>
        <w:rPr>
          <w:rFonts w:hint="eastAsia" w:ascii="黑体" w:eastAsia="黑体"/>
          <w:b/>
        </w:rPr>
        <w:t>：</w:t>
      </w:r>
    </w:p>
    <w:p w14:paraId="57B6B9C4">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sz w:val="24"/>
          <w:u w:val="single"/>
        </w:rPr>
      </w:pPr>
      <w:r>
        <w:rPr>
          <w:rFonts w:hint="eastAsia" w:eastAsia="楷体_GB2312"/>
        </w:rPr>
        <w:t>（</w:t>
      </w:r>
      <w:r>
        <w:rPr>
          <w:rFonts w:eastAsia="楷体_GB2312"/>
        </w:rPr>
        <w:t>一</w:t>
      </w:r>
      <w:r>
        <w:rPr>
          <w:rFonts w:hint="eastAsia" w:eastAsia="楷体_GB2312"/>
        </w:rPr>
        <w:t>）</w:t>
      </w:r>
      <w:r>
        <w:rPr>
          <w:rFonts w:eastAsia="楷体_GB2312"/>
        </w:rPr>
        <w:t>本合同对应的担保合同为</w:t>
      </w:r>
      <w:r>
        <w:rPr>
          <w:rFonts w:eastAsia="楷体_GB2312"/>
          <w:sz w:val="24"/>
        </w:rPr>
        <w:t>：</w:t>
      </w:r>
      <w:bookmarkStart w:id="26" w:name="key22"/>
      <w:r>
        <w:rPr>
          <w:rFonts w:hint="eastAsia" w:eastAsia="楷体_GB2312"/>
          <w:sz w:val="24"/>
          <w:u w:val="single"/>
        </w:rPr>
        <w:t>[担保合同号追加]</w:t>
      </w:r>
      <w:bookmarkEnd w:id="26"/>
      <w:r>
        <w:rPr>
          <w:rFonts w:eastAsia="楷体_GB2312"/>
          <w:sz w:val="24"/>
        </w:rPr>
        <w:t>，</w:t>
      </w:r>
      <w:r>
        <w:rPr>
          <w:rFonts w:eastAsia="楷体_GB2312"/>
        </w:rPr>
        <w:t>系本合同的组成部分。</w:t>
      </w:r>
    </w:p>
    <w:p w14:paraId="2656A472">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eastAsia="楷体_GB2312"/>
        </w:rPr>
        <w:t>二</w:t>
      </w:r>
      <w:r>
        <w:rPr>
          <w:rFonts w:hint="eastAsia" w:eastAsia="楷体_GB2312"/>
        </w:rPr>
        <w:t>）</w:t>
      </w:r>
      <w:r>
        <w:rPr>
          <w:rFonts w:eastAsia="楷体_GB2312"/>
        </w:rPr>
        <w:t>借款借据</w:t>
      </w:r>
      <w:r>
        <w:rPr>
          <w:rFonts w:hint="eastAsia" w:eastAsia="楷体_GB2312"/>
        </w:rPr>
        <w:t>、网上银行等电子银行产生的电子数据与</w:t>
      </w:r>
      <w:r>
        <w:rPr>
          <w:rFonts w:eastAsia="楷体_GB2312"/>
        </w:rPr>
        <w:t>凭证及</w:t>
      </w:r>
      <w:r>
        <w:rPr>
          <w:rFonts w:hint="eastAsia" w:eastAsia="楷体_GB2312"/>
        </w:rPr>
        <w:t>其他</w:t>
      </w:r>
      <w:r>
        <w:rPr>
          <w:rFonts w:eastAsia="楷体_GB2312"/>
        </w:rPr>
        <w:t>附件为本合同的组成部分，与本合同具有同等效力。</w:t>
      </w:r>
    </w:p>
    <w:p w14:paraId="568CB28B">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hint="eastAsia" w:eastAsia="仿宋_GB2312"/>
        </w:rPr>
      </w:pPr>
      <w:r>
        <w:rPr>
          <w:rFonts w:hint="eastAsia" w:eastAsia="楷体_GB2312"/>
        </w:rPr>
        <w:t>（</w:t>
      </w:r>
      <w:r>
        <w:rPr>
          <w:rFonts w:hint="eastAsia" w:eastAsia="楷体_GB2312"/>
          <w:lang w:val="en-US" w:eastAsia="zh-CN"/>
        </w:rPr>
        <w:t>三</w:t>
      </w:r>
      <w:r>
        <w:rPr>
          <w:rFonts w:hint="eastAsia" w:eastAsia="楷体_GB2312"/>
        </w:rPr>
        <w:t>）</w:t>
      </w:r>
      <w:r>
        <w:rPr>
          <w:rFonts w:hint="eastAsia" w:eastAsia="仿宋_GB2312"/>
        </w:rPr>
        <w:t>债务人应依据相关法律法规承担实现本合同债权的合理费用。</w:t>
      </w:r>
    </w:p>
    <w:p w14:paraId="23FD8E5D">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hint="eastAsia" w:eastAsia="楷体_GB2312"/>
          <w:lang w:val="en-US" w:eastAsia="zh-CN"/>
        </w:rPr>
        <w:t>四</w:t>
      </w:r>
      <w:r>
        <w:rPr>
          <w:rFonts w:hint="eastAsia" w:eastAsia="楷体_GB2312"/>
        </w:rPr>
        <w:t>）</w:t>
      </w:r>
      <w:r>
        <w:rPr>
          <w:rFonts w:eastAsia="楷体_GB2312"/>
          <w:b/>
        </w:rPr>
        <w:t>贷款人已提请借款人对本合同各条款作全面、准确的理解，并按借款人的要求对各条款予以充分说明；本合同各条款在订立前均进行了充分磋商；借款人对本合同各条款的含义及相应的法律后果已全部通晓并充分理解。</w:t>
      </w:r>
    </w:p>
    <w:p w14:paraId="49EC05D2">
      <w:pPr>
        <w:keepNext w:val="0"/>
        <w:keepLines w:val="0"/>
        <w:pageBreakBefore w:val="0"/>
        <w:widowControl w:val="0"/>
        <w:kinsoku/>
        <w:wordWrap/>
        <w:overflowPunct/>
        <w:topLinePunct w:val="0"/>
        <w:autoSpaceDE/>
        <w:autoSpaceDN/>
        <w:bidi w:val="0"/>
        <w:adjustRightInd/>
        <w:snapToGrid/>
        <w:spacing w:line="302" w:lineRule="exact"/>
        <w:ind w:firstLine="420" w:firstLineChars="200"/>
        <w:textAlignment w:val="auto"/>
        <w:rPr>
          <w:rFonts w:eastAsia="楷体_GB2312"/>
        </w:rPr>
      </w:pPr>
      <w:r>
        <w:rPr>
          <w:rFonts w:hint="eastAsia" w:eastAsia="楷体_GB2312"/>
        </w:rPr>
        <w:t>（</w:t>
      </w:r>
      <w:r>
        <w:rPr>
          <w:rFonts w:hint="eastAsia" w:eastAsia="楷体_GB2312"/>
          <w:lang w:val="en-US" w:eastAsia="zh-CN"/>
        </w:rPr>
        <w:t>五</w:t>
      </w:r>
      <w:r>
        <w:rPr>
          <w:rFonts w:hint="eastAsia" w:eastAsia="楷体_GB2312"/>
        </w:rPr>
        <w:t>）</w:t>
      </w:r>
      <w:r>
        <w:rPr>
          <w:rFonts w:eastAsia="楷体_GB2312"/>
        </w:rPr>
        <w:t>本合同一式</w:t>
      </w:r>
      <w:r>
        <w:rPr>
          <w:rFonts w:eastAsia="楷体_GB2312"/>
          <w:u w:val="single"/>
        </w:rPr>
        <w:t xml:space="preserve">   </w:t>
      </w:r>
      <w:r>
        <w:rPr>
          <w:rFonts w:hint="eastAsia" w:eastAsia="楷体_GB2312"/>
          <w:u w:val="single"/>
        </w:rPr>
        <w:t xml:space="preserve">    </w:t>
      </w:r>
      <w:r>
        <w:rPr>
          <w:rFonts w:eastAsia="楷体_GB2312"/>
        </w:rPr>
        <w:t>份，贷款人执二份，借款人、</w:t>
      </w:r>
      <w:r>
        <w:rPr>
          <w:rFonts w:eastAsia="楷体_GB2312"/>
          <w:u w:val="single"/>
        </w:rPr>
        <w:t xml:space="preserve">                  </w:t>
      </w:r>
      <w:r>
        <w:rPr>
          <w:rFonts w:eastAsia="楷体_GB2312"/>
        </w:rPr>
        <w:t>执一份，效力同等。</w:t>
      </w:r>
    </w:p>
    <w:p w14:paraId="5626610C">
      <w:pPr>
        <w:spacing w:line="330" w:lineRule="exact"/>
        <w:ind w:firstLine="420" w:firstLineChars="200"/>
        <w:rPr>
          <w:rFonts w:eastAsia="楷体_GB231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5D53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tcPr>
          <w:p w14:paraId="356BB05A">
            <w:pPr>
              <w:spacing w:line="320" w:lineRule="exact"/>
              <w:rPr>
                <w:rFonts w:eastAsia="黑体"/>
              </w:rPr>
            </w:pPr>
            <w:r>
              <w:rPr>
                <w:rFonts w:eastAsia="楷体_GB2312"/>
              </w:rPr>
              <w:t xml:space="preserve">                </w:t>
            </w:r>
            <w:r>
              <w:rPr>
                <w:rFonts w:eastAsia="黑体"/>
              </w:rPr>
              <w:t>借款人</w:t>
            </w:r>
          </w:p>
          <w:p w14:paraId="02CFC8E6">
            <w:pPr>
              <w:spacing w:line="320" w:lineRule="exact"/>
              <w:rPr>
                <w:rFonts w:eastAsia="楷体_GB2312"/>
              </w:rPr>
            </w:pPr>
            <w:r>
              <w:rPr>
                <w:rFonts w:eastAsia="楷体_GB2312"/>
              </w:rPr>
              <w:t>借款人：</w:t>
            </w:r>
          </w:p>
          <w:p w14:paraId="78E8A579">
            <w:pPr>
              <w:spacing w:line="320" w:lineRule="exact"/>
              <w:rPr>
                <w:rFonts w:eastAsia="楷体_GB2312"/>
              </w:rPr>
            </w:pPr>
          </w:p>
          <w:p w14:paraId="29D1A6DA">
            <w:pPr>
              <w:spacing w:line="320" w:lineRule="exact"/>
              <w:rPr>
                <w:rFonts w:eastAsia="楷体_GB2312"/>
              </w:rPr>
            </w:pPr>
          </w:p>
          <w:p w14:paraId="1B3C61E1">
            <w:pPr>
              <w:spacing w:line="320" w:lineRule="exact"/>
              <w:rPr>
                <w:rFonts w:hint="eastAsia" w:eastAsia="楷体_GB2312"/>
              </w:rPr>
            </w:pPr>
          </w:p>
          <w:p w14:paraId="027717F1">
            <w:pPr>
              <w:spacing w:line="320" w:lineRule="exact"/>
              <w:rPr>
                <w:rFonts w:hint="eastAsia" w:eastAsia="楷体_GB2312"/>
              </w:rPr>
            </w:pPr>
          </w:p>
          <w:p w14:paraId="602379E3">
            <w:pPr>
              <w:spacing w:line="320" w:lineRule="exact"/>
              <w:rPr>
                <w:rFonts w:eastAsia="楷体_GB2312"/>
              </w:rPr>
            </w:pPr>
          </w:p>
          <w:p w14:paraId="0ED3725C">
            <w:pPr>
              <w:spacing w:line="320" w:lineRule="exact"/>
              <w:rPr>
                <w:rFonts w:eastAsia="楷体_GB2312"/>
              </w:rPr>
            </w:pPr>
            <w:r>
              <w:rPr>
                <w:rFonts w:eastAsia="楷体_GB2312"/>
              </w:rPr>
              <w:t>法定代表人</w:t>
            </w:r>
            <w:r>
              <w:rPr>
                <w:rFonts w:hint="eastAsia" w:eastAsia="楷体_GB2312"/>
              </w:rPr>
              <w:t>/负责人</w:t>
            </w:r>
            <w:r>
              <w:rPr>
                <w:rFonts w:eastAsia="楷体_GB2312"/>
              </w:rPr>
              <w:t>：（签</w:t>
            </w:r>
            <w:r>
              <w:rPr>
                <w:rFonts w:hint="eastAsia" w:eastAsia="楷体_GB2312"/>
              </w:rPr>
              <w:t>章</w:t>
            </w:r>
            <w:r>
              <w:rPr>
                <w:rFonts w:eastAsia="楷体_GB2312"/>
              </w:rPr>
              <w:t>）</w:t>
            </w:r>
          </w:p>
          <w:p w14:paraId="6BEF5C90">
            <w:pPr>
              <w:spacing w:line="320" w:lineRule="exact"/>
              <w:rPr>
                <w:rFonts w:eastAsia="楷体_GB2312"/>
              </w:rPr>
            </w:pPr>
            <w:r>
              <w:rPr>
                <w:rFonts w:eastAsia="楷体_GB2312"/>
              </w:rPr>
              <w:t>（或代理人）</w:t>
            </w:r>
          </w:p>
        </w:tc>
        <w:tc>
          <w:tcPr>
            <w:tcW w:w="4536" w:type="dxa"/>
          </w:tcPr>
          <w:p w14:paraId="420AB964">
            <w:pPr>
              <w:spacing w:line="320" w:lineRule="exact"/>
              <w:rPr>
                <w:rFonts w:eastAsia="黑体"/>
              </w:rPr>
            </w:pPr>
            <w:r>
              <w:rPr>
                <w:rFonts w:eastAsia="楷体_GB2312"/>
              </w:rPr>
              <w:t xml:space="preserve">                 </w:t>
            </w:r>
            <w:r>
              <w:rPr>
                <w:rFonts w:eastAsia="黑体"/>
              </w:rPr>
              <w:t>贷款人</w:t>
            </w:r>
          </w:p>
          <w:p w14:paraId="741F6073">
            <w:pPr>
              <w:spacing w:line="320" w:lineRule="exact"/>
              <w:rPr>
                <w:rFonts w:eastAsia="楷体_GB2312"/>
              </w:rPr>
            </w:pPr>
            <w:r>
              <w:rPr>
                <w:rFonts w:eastAsia="楷体_GB2312"/>
              </w:rPr>
              <w:t>贷款人：</w:t>
            </w:r>
          </w:p>
          <w:p w14:paraId="0167040B">
            <w:pPr>
              <w:spacing w:line="320" w:lineRule="exact"/>
              <w:rPr>
                <w:rFonts w:eastAsia="楷体_GB2312"/>
              </w:rPr>
            </w:pPr>
            <w:bookmarkStart w:id="27" w:name="key23"/>
            <w:r>
              <w:rPr>
                <w:rFonts w:hint="eastAsia" w:eastAsia="楷体_GB2312"/>
              </w:rPr>
              <w:t>[贷款人签章]</w:t>
            </w:r>
            <w:bookmarkEnd w:id="27"/>
          </w:p>
          <w:p w14:paraId="4617F945">
            <w:pPr>
              <w:spacing w:line="320" w:lineRule="exact"/>
              <w:rPr>
                <w:rFonts w:eastAsia="楷体_GB2312"/>
              </w:rPr>
            </w:pPr>
          </w:p>
          <w:p w14:paraId="037F02AB">
            <w:pPr>
              <w:spacing w:line="320" w:lineRule="exact"/>
              <w:rPr>
                <w:rFonts w:hint="eastAsia" w:eastAsia="楷体_GB2312"/>
              </w:rPr>
            </w:pPr>
          </w:p>
          <w:p w14:paraId="76D6A4AB">
            <w:pPr>
              <w:spacing w:line="320" w:lineRule="exact"/>
              <w:rPr>
                <w:rFonts w:hint="eastAsia" w:eastAsia="楷体_GB2312"/>
              </w:rPr>
            </w:pPr>
          </w:p>
          <w:p w14:paraId="172F2DA1">
            <w:pPr>
              <w:spacing w:line="320" w:lineRule="exact"/>
              <w:rPr>
                <w:rFonts w:eastAsia="楷体_GB2312"/>
              </w:rPr>
            </w:pPr>
          </w:p>
          <w:p w14:paraId="262125FC">
            <w:pPr>
              <w:spacing w:line="320" w:lineRule="exact"/>
              <w:rPr>
                <w:rFonts w:eastAsia="楷体_GB2312"/>
              </w:rPr>
            </w:pPr>
            <w:r>
              <w:rPr>
                <w:rFonts w:eastAsia="楷体_GB2312"/>
              </w:rPr>
              <w:t>负责人：（签字或盖章）</w:t>
            </w:r>
          </w:p>
          <w:p w14:paraId="6B99891B">
            <w:pPr>
              <w:spacing w:line="320" w:lineRule="exact"/>
              <w:rPr>
                <w:rFonts w:eastAsia="楷体_GB2312"/>
              </w:rPr>
            </w:pPr>
            <w:r>
              <w:rPr>
                <w:rFonts w:eastAsia="楷体_GB2312"/>
              </w:rPr>
              <w:t>（或代理人）</w:t>
            </w:r>
          </w:p>
        </w:tc>
      </w:tr>
    </w:tbl>
    <w:p w14:paraId="76BFF9EA">
      <w:pPr>
        <w:ind w:firstLine="5775" w:firstLineChars="2750"/>
        <w:rPr>
          <w:rFonts w:eastAsia="楷体_GB2312"/>
        </w:rPr>
      </w:pPr>
    </w:p>
    <w:p w14:paraId="7A3FD46F">
      <w:pPr>
        <w:ind w:firstLine="5040" w:firstLineChars="2400"/>
        <w:rPr>
          <w:rFonts w:hint="eastAsia" w:eastAsia="楷体_GB2312"/>
        </w:rPr>
      </w:pPr>
      <w:r>
        <w:rPr>
          <w:rFonts w:eastAsia="楷体_GB2312"/>
        </w:rPr>
        <w:t>签约时间：</w:t>
      </w:r>
      <w:r>
        <w:rPr>
          <w:rFonts w:eastAsia="楷体_GB2312"/>
          <w:u w:val="single"/>
        </w:rPr>
        <w:t xml:space="preserve">       </w:t>
      </w:r>
      <w:r>
        <w:rPr>
          <w:rFonts w:eastAsia="楷体_GB2312"/>
        </w:rPr>
        <w:t>年</w:t>
      </w:r>
      <w:r>
        <w:rPr>
          <w:rFonts w:eastAsia="楷体_GB2312"/>
          <w:u w:val="single"/>
        </w:rPr>
        <w:t xml:space="preserve">     </w:t>
      </w:r>
      <w:r>
        <w:rPr>
          <w:rFonts w:eastAsia="楷体_GB2312"/>
        </w:rPr>
        <w:t>月</w:t>
      </w:r>
      <w:r>
        <w:rPr>
          <w:rFonts w:eastAsia="楷体_GB2312"/>
          <w:u w:val="single"/>
        </w:rPr>
        <w:t xml:space="preserve">    </w:t>
      </w:r>
      <w:r>
        <w:rPr>
          <w:rFonts w:eastAsia="楷体_GB2312"/>
        </w:rPr>
        <w:t>日</w:t>
      </w:r>
    </w:p>
    <w:p w14:paraId="3BE78359"/>
    <w:p w14:paraId="0BB90B9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061"/>
    <w:rsid w:val="000B1061"/>
    <w:rsid w:val="00225397"/>
    <w:rsid w:val="005A5A1D"/>
    <w:rsid w:val="007F1C6B"/>
    <w:rsid w:val="0AA41EE9"/>
    <w:rsid w:val="0E247BA2"/>
    <w:rsid w:val="28785833"/>
    <w:rsid w:val="2F73668F"/>
    <w:rsid w:val="33E8057A"/>
    <w:rsid w:val="44231643"/>
    <w:rsid w:val="5CAC7619"/>
    <w:rsid w:val="7CB99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标题行2"/>
    <w:basedOn w:val="1"/>
    <w:next w:val="3"/>
    <w:qFormat/>
    <w:uiPriority w:val="0"/>
    <w:pPr>
      <w:spacing w:afterLines="100"/>
    </w:pPr>
    <w:rPr>
      <w:kern w:val="2"/>
    </w:rPr>
  </w:style>
  <w:style w:type="paragraph" w:customStyle="1" w:styleId="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5359</Words>
  <Characters>5442</Characters>
  <Lines>37</Lines>
  <Paragraphs>10</Paragraphs>
  <TotalTime>2</TotalTime>
  <ScaleCrop>false</ScaleCrop>
  <LinksUpToDate>false</LinksUpToDate>
  <CharactersWithSpaces>5834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2025-11-07T14:38:00Z</dcterms:created>
  <dc:creator>浙江农信</dc:creator>
  <cp:lastModifiedBy>oldwang</cp:lastModifiedBy>
  <dcterms:modified xsi:type="dcterms:W3CDTF">2025-11-29T12:41:56Z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eyJoZGlkIjoiZDlmNzNiODA3YzA1ZjVlNjFlOGRiNzNlZmRkNjlkMGIiLCJ1c2VySWQiOiIzMDY4ODU3MjQifQ==</vt:lpwstr>
  </property>
  <property fmtid="{D5CDD505-2E9C-101B-9397-08002B2CF9AE}" pid="3" name="KSOProductBuildVer">
    <vt:lpwstr>2052-12.1.0.23542</vt:lpwstr>
  </property>
  <property fmtid="{D5CDD505-2E9C-101B-9397-08002B2CF9AE}" pid="4" name="ICV">
    <vt:lpwstr>A51A2B4D762440DF8F1F769C55C7321F_13</vt:lpwstr>
  </property>
</Properties>
</file>