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tabs>
          <w:tab w:val="left" w:pos="420"/>
          <w:tab w:val="left" w:pos="840"/>
          <w:tab w:val="left" w:pos="1260"/>
          <w:tab w:val="left" w:pos="5060"/>
        </w:tabs>
        <w:kinsoku/>
        <w:wordWrap/>
        <w:overflowPunct/>
        <w:topLinePunct w:val="0"/>
        <w:autoSpaceDE w:val="0"/>
        <w:autoSpaceDN w:val="0"/>
        <w:bidi w:val="0"/>
        <w:adjustRightInd/>
        <w:snapToGrid/>
        <w:ind w:left="0" w:leftChars="0" w:right="-48" w:rightChars="-22" w:firstLine="0" w:firstLineChars="0"/>
        <w:jc w:val="center"/>
        <w:textAlignment w:val="auto"/>
        <w:rPr>
          <w:rFonts w:hint="eastAsia" w:ascii="仿宋_GB2312" w:hAnsi="仿宋_GB2312" w:eastAsia="仿宋_GB2312" w:cs="仿宋_GB2312"/>
          <w:b w:val="0"/>
          <w:bCs w:val="0"/>
          <w:spacing w:val="0"/>
          <w:w w:val="100"/>
          <w:sz w:val="36"/>
          <w:lang w:val="en-US" w:eastAsia="zh-CN"/>
        </w:rPr>
      </w:pPr>
      <w:r>
        <w:rPr>
          <w:rFonts w:hint="eastAsia" w:ascii="仿宋_GB2312" w:hAnsi="仿宋_GB2312" w:eastAsia="仿宋_GB2312" w:cs="仿宋_GB2312"/>
          <w:b w:val="0"/>
          <w:bCs w:val="0"/>
          <w:spacing w:val="0"/>
          <w:w w:val="100"/>
          <w:sz w:val="36"/>
          <w:lang w:val="en-US" w:eastAsia="zh-CN"/>
        </w:rPr>
        <w:t>线上企业借</w:t>
      </w:r>
      <w:bookmarkStart w:id="14" w:name="_GoBack"/>
      <w:bookmarkEnd w:id="14"/>
      <w:r>
        <w:rPr>
          <w:rFonts w:hint="eastAsia" w:ascii="仿宋_GB2312" w:hAnsi="仿宋_GB2312" w:eastAsia="仿宋_GB2312" w:cs="仿宋_GB2312"/>
          <w:b w:val="0"/>
          <w:bCs w:val="0"/>
          <w:spacing w:val="0"/>
          <w:w w:val="100"/>
          <w:sz w:val="36"/>
          <w:lang w:val="en-US" w:eastAsia="zh-CN"/>
        </w:rPr>
        <w:t>款合同</w:t>
      </w:r>
    </w:p>
    <w:p>
      <w:pPr>
        <w:pStyle w:val="8"/>
        <w:keepNext w:val="0"/>
        <w:keepLines w:val="0"/>
        <w:pageBreakBefore w:val="0"/>
        <w:widowControl w:val="0"/>
        <w:tabs>
          <w:tab w:val="left" w:pos="420"/>
          <w:tab w:val="left" w:pos="840"/>
          <w:tab w:val="left" w:pos="1260"/>
          <w:tab w:val="left" w:pos="5060"/>
        </w:tabs>
        <w:kinsoku/>
        <w:wordWrap/>
        <w:overflowPunct/>
        <w:topLinePunct w:val="0"/>
        <w:autoSpaceDE w:val="0"/>
        <w:autoSpaceDN w:val="0"/>
        <w:bidi w:val="0"/>
        <w:adjustRightInd/>
        <w:snapToGrid/>
        <w:ind w:left="0" w:leftChars="0" w:right="-48" w:rightChars="-22" w:firstLine="0" w:firstLineChars="0"/>
        <w:jc w:val="right"/>
        <w:textAlignment w:val="auto"/>
        <w:rPr>
          <w:rFonts w:hint="default" w:ascii="仿宋_GB2312" w:hAnsi="仿宋_GB2312" w:eastAsia="仿宋_GB2312" w:cs="仿宋_GB2312"/>
          <w:spacing w:val="0"/>
          <w:w w:val="100"/>
          <w:sz w:val="21"/>
          <w:szCs w:val="21"/>
          <w:u w:val="single"/>
          <w:lang w:val="en-US" w:eastAsia="zh-CN"/>
        </w:rPr>
      </w:pPr>
      <w:r>
        <w:rPr>
          <w:rFonts w:hint="eastAsia" w:ascii="仿宋_GB2312" w:hAnsi="仿宋_GB2312" w:eastAsia="仿宋_GB2312" w:cs="仿宋_GB2312"/>
          <w:spacing w:val="0"/>
          <w:w w:val="100"/>
          <w:sz w:val="21"/>
          <w:szCs w:val="21"/>
          <w:lang w:val="en-US" w:eastAsia="zh-CN"/>
        </w:rPr>
        <w:t>合同号：</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特别提示：为了保障您（借款人）的合法权益，在签订“线上企业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借款人和贷款人一致同意本合同以数据电文形式订立并认同其效力。借款人承诺，其系在线确认本合同的企业贷款账户持有人。</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u w:val="single"/>
          <w:lang w:val="en-US" w:eastAsia="zh-CN"/>
        </w:rPr>
      </w:pPr>
      <w:r>
        <w:rPr>
          <w:rFonts w:hint="eastAsia" w:ascii="仿宋_GB2312" w:hAnsi="仿宋_GB2312" w:eastAsia="仿宋_GB2312" w:cs="仿宋_GB2312"/>
          <w:spacing w:val="0"/>
          <w:w w:val="100"/>
          <w:sz w:val="21"/>
          <w:szCs w:val="21"/>
        </w:rPr>
        <w:t>贷款人：</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u w:val="single"/>
          <w:lang w:val="en-US" w:eastAsia="zh-CN"/>
        </w:rPr>
      </w:pPr>
      <w:r>
        <w:rPr>
          <w:rFonts w:hint="eastAsia" w:ascii="仿宋_GB2312" w:hAnsi="仿宋_GB2312" w:eastAsia="仿宋_GB2312" w:cs="仿宋_GB2312"/>
          <w:spacing w:val="0"/>
          <w:w w:val="100"/>
          <w:sz w:val="21"/>
          <w:szCs w:val="21"/>
        </w:rPr>
        <w:t>借款人：</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u w:val="single"/>
          <w:lang w:val="en-US" w:eastAsia="zh-CN"/>
        </w:rPr>
      </w:pPr>
      <w:r>
        <w:rPr>
          <w:rFonts w:hint="eastAsia" w:ascii="仿宋_GB2312" w:hAnsi="仿宋_GB2312" w:eastAsia="仿宋_GB2312" w:cs="仿宋_GB2312"/>
          <w:spacing w:val="0"/>
          <w:w w:val="100"/>
          <w:sz w:val="21"/>
          <w:szCs w:val="21"/>
        </w:rPr>
        <w:t>证件号码：</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lang w:val="en-US" w:eastAsia="zh-CN"/>
        </w:rPr>
        <w:tab/>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default" w:ascii="仿宋_GB2312" w:hAnsi="仿宋_GB2312" w:eastAsia="仿宋_GB2312" w:cs="仿宋_GB2312"/>
          <w:spacing w:val="0"/>
          <w:w w:val="100"/>
          <w:sz w:val="21"/>
          <w:szCs w:val="21"/>
          <w:u w:val="single"/>
          <w:lang w:val="en-US" w:eastAsia="zh-CN"/>
        </w:rPr>
      </w:pPr>
      <w:r>
        <w:rPr>
          <w:rFonts w:hint="eastAsia" w:ascii="仿宋_GB2312" w:hAnsi="仿宋_GB2312" w:eastAsia="仿宋_GB2312" w:cs="仿宋_GB2312"/>
          <w:spacing w:val="0"/>
          <w:w w:val="100"/>
          <w:sz w:val="21"/>
          <w:szCs w:val="21"/>
          <w:u w:val="none"/>
        </w:rPr>
        <w:t>法定代表人/负责人：</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default"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地址：</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0" w:name="第一条__借款金额、期限、用途"/>
      <w:bookmarkEnd w:id="0"/>
      <w:r>
        <w:rPr>
          <w:rFonts w:hint="eastAsia" w:ascii="仿宋_GB2312" w:hAnsi="仿宋_GB2312" w:eastAsia="仿宋_GB2312" w:cs="仿宋_GB2312"/>
          <w:spacing w:val="0"/>
          <w:w w:val="100"/>
          <w:sz w:val="21"/>
          <w:szCs w:val="21"/>
        </w:rPr>
        <w:t>第一条 借款金额、期限、用途</w:t>
      </w:r>
    </w:p>
    <w:p>
      <w:pPr>
        <w:keepNext w:val="0"/>
        <w:keepLines w:val="0"/>
        <w:pageBreakBefore w:val="0"/>
        <w:widowControl w:val="0"/>
        <w:tabs>
          <w:tab w:val="left" w:pos="4967"/>
          <w:tab w:val="left" w:pos="6971"/>
          <w:tab w:val="left" w:pos="8217"/>
        </w:tabs>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（一）本合同项下的借款额度为人民币（大写）</w:t>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rPr>
        <w:t>， 借款人使用上述借款额度的期限自</w:t>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rPr>
        <w:t>起至</w:t>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rPr>
        <w:t>止。具体每笔借款的金额、期限和用途等以借款借据或电子数据及凭证为准。</w:t>
      </w:r>
    </w:p>
    <w:p>
      <w:pPr>
        <w:pStyle w:val="6"/>
        <w:keepNext w:val="0"/>
        <w:keepLines w:val="0"/>
        <w:pageBreakBefore w:val="0"/>
        <w:widowControl w:val="0"/>
        <w:tabs>
          <w:tab w:val="left" w:pos="5063"/>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（二）借款用途为</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，本合同项下的贷款资金用于真实的生产经营用途。借款人不得将借款用于任何法律、法规、规章、监管规定、国家政策禁止银行贷款投入的项目、用途。未经贷款人书面同意，借款人不得改变借款用途。</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如借款人通过贷款人提供的业务平台（包括但不限于营业网点、电子渠道等，下同）发起新的贷款额度申请，贷款人有权对借款人进行资信调查，并依据借款人的资信状况决定是否批准借款人的贷款额度申请。贷款人有权根据借款人的实际情况调整贷款额度和额度期限。</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1" w:name="第二条__借款利率与计息"/>
      <w:bookmarkEnd w:id="1"/>
      <w:r>
        <w:rPr>
          <w:rFonts w:hint="eastAsia" w:ascii="仿宋_GB2312" w:hAnsi="仿宋_GB2312" w:eastAsia="仿宋_GB2312" w:cs="仿宋_GB2312"/>
          <w:spacing w:val="0"/>
          <w:w w:val="100"/>
          <w:sz w:val="21"/>
          <w:szCs w:val="21"/>
        </w:rPr>
        <w:t>第二条 借款利率与计息</w:t>
      </w:r>
    </w:p>
    <w:p>
      <w:pPr>
        <w:pStyle w:val="6"/>
        <w:keepNext w:val="0"/>
        <w:keepLines w:val="0"/>
        <w:pageBreakBefore w:val="0"/>
        <w:widowControl w:val="0"/>
        <w:tabs>
          <w:tab w:val="left" w:pos="7166"/>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（一）借款利率：本合同借款利率采用单利方法计算，具体按下列第</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种方式确定。</w:t>
      </w:r>
    </w:p>
    <w:p>
      <w:pPr>
        <w:pStyle w:val="14"/>
        <w:keepNext w:val="0"/>
        <w:keepLines w:val="0"/>
        <w:pageBreakBefore w:val="0"/>
        <w:widowControl w:val="0"/>
        <w:numPr>
          <w:ilvl w:val="0"/>
          <w:numId w:val="1"/>
        </w:numPr>
        <w:tabs>
          <w:tab w:val="left" w:pos="1069"/>
          <w:tab w:val="left" w:pos="2807"/>
          <w:tab w:val="left" w:pos="5169"/>
          <w:tab w:val="left" w:pos="5411"/>
        </w:tabs>
        <w:kinsoku/>
        <w:wordWrap/>
        <w:overflowPunct/>
        <w:topLinePunct w:val="0"/>
        <w:autoSpaceDE w:val="0"/>
        <w:autoSpaceDN w:val="0"/>
        <w:bidi w:val="0"/>
        <w:adjustRightInd/>
        <w:snapToGrid/>
        <w:spacing w:before="0"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固定利率。本合同借款利率为年利率</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%，即以合同生效日前一自然日全国银行间同业拆借中心已公布的最近一期</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贷款市场报价利率（LPR）为定价基准，（加/减）</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个基点（1 个基点=0.01%）商定，借款期限内借款利率不作调整，不分段计息，具体以借款人提款过程中经借款人电子确认的借款借据</w:t>
      </w:r>
      <w:r>
        <w:rPr>
          <w:rFonts w:hint="eastAsia" w:ascii="仿宋_GB2312" w:hAnsi="仿宋_GB2312" w:eastAsia="仿宋_GB2312" w:cs="仿宋_GB2312"/>
          <w:b/>
          <w:spacing w:val="0"/>
          <w:w w:val="100"/>
          <w:sz w:val="21"/>
          <w:szCs w:val="21"/>
        </w:rPr>
        <w:t>或电子数据及凭证</w:t>
      </w:r>
      <w:r>
        <w:rPr>
          <w:rFonts w:hint="eastAsia" w:ascii="仿宋_GB2312" w:hAnsi="仿宋_GB2312" w:eastAsia="仿宋_GB2312" w:cs="仿宋_GB2312"/>
          <w:spacing w:val="0"/>
          <w:w w:val="100"/>
          <w:sz w:val="21"/>
          <w:szCs w:val="21"/>
        </w:rPr>
        <w:t>为准。</w:t>
      </w:r>
    </w:p>
    <w:p>
      <w:pPr>
        <w:pStyle w:val="14"/>
        <w:keepNext w:val="0"/>
        <w:keepLines w:val="0"/>
        <w:pageBreakBefore w:val="0"/>
        <w:widowControl w:val="0"/>
        <w:numPr>
          <w:ilvl w:val="0"/>
          <w:numId w:val="1"/>
        </w:numPr>
        <w:tabs>
          <w:tab w:val="left" w:pos="1069"/>
          <w:tab w:val="left" w:pos="4007"/>
        </w:tabs>
        <w:kinsoku/>
        <w:wordWrap/>
        <w:overflowPunct/>
        <w:topLinePunct w:val="0"/>
        <w:autoSpaceDE w:val="0"/>
        <w:autoSpaceDN w:val="0"/>
        <w:bidi w:val="0"/>
        <w:adjustRightInd/>
        <w:snapToGrid/>
        <w:spacing w:before="0"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浮动利率。本合同项下每笔借款的利率以借款发放日前一自然日全国银行间同业拆借中心已公布的最近一期</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贷款市场报价利率（LPR）为定价基准，（加/减）</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个基点（1 个基点=0.01%）商定，具体以借款人提款过程中经借款人电子确认的借款借据</w:t>
      </w:r>
      <w:r>
        <w:rPr>
          <w:rFonts w:hint="eastAsia" w:ascii="仿宋_GB2312" w:hAnsi="仿宋_GB2312" w:eastAsia="仿宋_GB2312" w:cs="仿宋_GB2312"/>
          <w:b/>
          <w:spacing w:val="0"/>
          <w:w w:val="100"/>
          <w:sz w:val="21"/>
          <w:szCs w:val="21"/>
        </w:rPr>
        <w:t>或电子数据及凭证</w:t>
      </w:r>
      <w:r>
        <w:rPr>
          <w:rFonts w:hint="eastAsia" w:ascii="仿宋_GB2312" w:hAnsi="仿宋_GB2312" w:eastAsia="仿宋_GB2312" w:cs="仿宋_GB2312"/>
          <w:spacing w:val="0"/>
          <w:w w:val="100"/>
          <w:sz w:val="21"/>
          <w:szCs w:val="21"/>
        </w:rPr>
        <w:t>为准。借款期限内, 单笔借款的借款利率按以下</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方式作相应调整，且贷款人不再另行通知借款人：</w:t>
      </w:r>
    </w:p>
    <w:p>
      <w:pPr>
        <w:pStyle w:val="14"/>
        <w:keepNext w:val="0"/>
        <w:keepLines w:val="0"/>
        <w:pageBreakBefore w:val="0"/>
        <w:widowControl w:val="0"/>
        <w:numPr>
          <w:ilvl w:val="1"/>
          <w:numId w:val="1"/>
        </w:numPr>
        <w:tabs>
          <w:tab w:val="left" w:pos="1070"/>
        </w:tabs>
        <w:kinsoku/>
        <w:wordWrap/>
        <w:overflowPunct/>
        <w:topLinePunct w:val="0"/>
        <w:autoSpaceDE w:val="0"/>
        <w:autoSpaceDN w:val="0"/>
        <w:bidi w:val="0"/>
        <w:adjustRightInd/>
        <w:snapToGrid/>
        <w:spacing w:before="0"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单笔利率不作调整，不分段计息。</w:t>
      </w:r>
    </w:p>
    <w:p>
      <w:pPr>
        <w:pStyle w:val="14"/>
        <w:keepNext w:val="0"/>
        <w:keepLines w:val="0"/>
        <w:pageBreakBefore w:val="0"/>
        <w:widowControl w:val="0"/>
        <w:numPr>
          <w:ilvl w:val="1"/>
          <w:numId w:val="1"/>
        </w:numPr>
        <w:tabs>
          <w:tab w:val="left" w:pos="1070"/>
          <w:tab w:val="left" w:pos="4643"/>
        </w:tabs>
        <w:kinsoku/>
        <w:wordWrap/>
        <w:overflowPunct/>
        <w:topLinePunct w:val="0"/>
        <w:autoSpaceDE w:val="0"/>
        <w:autoSpaceDN w:val="0"/>
        <w:bidi w:val="0"/>
        <w:adjustRightInd/>
        <w:snapToGrid/>
        <w:spacing w:before="0"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借款期限内，单笔借款以</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个月为利率重定价周期，调整日为借款发放日在调整当月的对应日，调整当月没有对应日的，则以当月最后一日为调整日，调整日起以前一自然日全国银行间同业拆借中心已公布的最近一期</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 为新的定价基准，加（减）基点不变。</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（二）借款人出现任何不符合本合同约定的情况的，贷款人有权调整借款利率。</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（三）计息</w:t>
      </w:r>
    </w:p>
    <w:p>
      <w:pPr>
        <w:pStyle w:val="14"/>
        <w:keepNext w:val="0"/>
        <w:keepLines w:val="0"/>
        <w:pageBreakBefore w:val="0"/>
        <w:widowControl w:val="0"/>
        <w:numPr>
          <w:ilvl w:val="0"/>
          <w:numId w:val="2"/>
        </w:numPr>
        <w:tabs>
          <w:tab w:val="left" w:pos="1070"/>
        </w:tabs>
        <w:kinsoku/>
        <w:wordWrap/>
        <w:overflowPunct/>
        <w:topLinePunct w:val="0"/>
        <w:autoSpaceDE w:val="0"/>
        <w:autoSpaceDN w:val="0"/>
        <w:bidi w:val="0"/>
        <w:adjustRightInd/>
        <w:snapToGrid/>
        <w:spacing w:before="0"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按借款人向贷款人申请提款时约定的计息方式计算利息。</w:t>
      </w:r>
    </w:p>
    <w:p>
      <w:pPr>
        <w:pStyle w:val="14"/>
        <w:keepNext w:val="0"/>
        <w:keepLines w:val="0"/>
        <w:pageBreakBefore w:val="0"/>
        <w:widowControl w:val="0"/>
        <w:numPr>
          <w:ilvl w:val="0"/>
          <w:numId w:val="2"/>
        </w:numPr>
        <w:tabs>
          <w:tab w:val="left" w:pos="1070"/>
        </w:tabs>
        <w:kinsoku/>
        <w:wordWrap/>
        <w:overflowPunct/>
        <w:topLinePunct w:val="0"/>
        <w:autoSpaceDE w:val="0"/>
        <w:autoSpaceDN w:val="0"/>
        <w:bidi w:val="0"/>
        <w:adjustRightInd/>
        <w:snapToGrid/>
        <w:spacing w:before="0" w:line="288" w:lineRule="auto"/>
        <w:ind w:left="0" w:right="0" w:firstLine="420" w:firstLineChars="200"/>
        <w:jc w:val="both"/>
        <w:textAlignment w:val="auto"/>
        <w:rPr>
          <w:rFonts w:hint="eastAsia" w:ascii="仿宋_GB2312" w:hAnsi="仿宋_GB2312" w:eastAsia="仿宋_GB2312" w:cs="仿宋_GB2312"/>
          <w:spacing w:val="0"/>
          <w:w w:val="100"/>
          <w:sz w:val="21"/>
          <w:szCs w:val="21"/>
          <w:lang w:eastAsia="zh-CN"/>
        </w:rPr>
      </w:pPr>
      <w:r>
        <w:rPr>
          <w:rFonts w:hint="eastAsia" w:ascii="仿宋_GB2312" w:hAnsi="仿宋_GB2312" w:eastAsia="仿宋_GB2312" w:cs="仿宋_GB2312"/>
          <w:spacing w:val="0"/>
          <w:w w:val="100"/>
          <w:sz w:val="21"/>
          <w:szCs w:val="21"/>
        </w:rPr>
        <w:t>计息天数为每笔借款的实际放款日至该笔借款结清为止。</w:t>
      </w:r>
    </w:p>
    <w:p>
      <w:pPr>
        <w:pStyle w:val="14"/>
        <w:keepNext w:val="0"/>
        <w:keepLines w:val="0"/>
        <w:pageBreakBefore w:val="0"/>
        <w:widowControl w:val="0"/>
        <w:numPr>
          <w:ilvl w:val="0"/>
          <w:numId w:val="2"/>
        </w:numPr>
        <w:tabs>
          <w:tab w:val="left" w:pos="1070"/>
        </w:tabs>
        <w:kinsoku/>
        <w:wordWrap/>
        <w:overflowPunct/>
        <w:topLinePunct w:val="0"/>
        <w:autoSpaceDE w:val="0"/>
        <w:autoSpaceDN w:val="0"/>
        <w:bidi w:val="0"/>
        <w:adjustRightInd/>
        <w:snapToGrid/>
        <w:spacing w:before="0" w:line="288" w:lineRule="auto"/>
        <w:ind w:left="0" w:right="0" w:firstLine="422" w:firstLineChars="200"/>
        <w:jc w:val="both"/>
        <w:textAlignment w:val="auto"/>
        <w:rPr>
          <w:rFonts w:hint="eastAsia" w:ascii="仿宋_GB2312" w:hAnsi="仿宋_GB2312" w:eastAsia="仿宋_GB2312" w:cs="仿宋_GB2312"/>
          <w:b/>
          <w:bCs/>
          <w:spacing w:val="0"/>
          <w:w w:val="100"/>
          <w:sz w:val="21"/>
          <w:szCs w:val="21"/>
        </w:rPr>
      </w:pPr>
      <w:bookmarkStart w:id="2" w:name="第三条__借款发放与支付"/>
      <w:bookmarkEnd w:id="2"/>
      <w:r>
        <w:rPr>
          <w:rFonts w:hint="eastAsia" w:ascii="仿宋_GB2312" w:hAnsi="仿宋_GB2312" w:eastAsia="仿宋_GB2312" w:cs="仿宋_GB2312"/>
          <w:b/>
          <w:bCs/>
          <w:spacing w:val="0"/>
          <w:w w:val="100"/>
          <w:sz w:val="21"/>
          <w:szCs w:val="21"/>
          <w:lang w:eastAsia="zh-CN"/>
        </w:rPr>
        <w:t>本合同项下借款利率的换算公式为：月利率=年利率÷12；日利率=年利率÷360。每月利息=借款本金×年利率×实际使用天数/360。</w:t>
      </w:r>
    </w:p>
    <w:p>
      <w:pPr>
        <w:pStyle w:val="14"/>
        <w:keepNext w:val="0"/>
        <w:keepLines w:val="0"/>
        <w:pageBreakBefore w:val="0"/>
        <w:widowControl w:val="0"/>
        <w:numPr>
          <w:ilvl w:val="-1"/>
          <w:numId w:val="0"/>
        </w:numPr>
        <w:tabs>
          <w:tab w:val="left" w:pos="1070"/>
        </w:tabs>
        <w:kinsoku/>
        <w:wordWrap/>
        <w:overflowPunct/>
        <w:topLinePunct w:val="0"/>
        <w:autoSpaceDE w:val="0"/>
        <w:autoSpaceDN w:val="0"/>
        <w:bidi w:val="0"/>
        <w:adjustRightInd/>
        <w:snapToGrid/>
        <w:spacing w:before="0" w:line="288" w:lineRule="auto"/>
        <w:ind w:left="0" w:leftChars="0" w:right="0" w:firstLine="441" w:firstLineChars="209"/>
        <w:jc w:val="both"/>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w:t>
      </w:r>
      <w:r>
        <w:rPr>
          <w:rFonts w:hint="eastAsia" w:ascii="仿宋_GB2312" w:hAnsi="仿宋_GB2312" w:eastAsia="仿宋_GB2312" w:cs="仿宋_GB2312"/>
          <w:b/>
          <w:bCs/>
          <w:sz w:val="21"/>
          <w:szCs w:val="21"/>
          <w:lang w:eastAsia="zh-CN"/>
        </w:rPr>
        <w:t>四</w:t>
      </w:r>
      <w:r>
        <w:rPr>
          <w:rFonts w:hint="eastAsia" w:ascii="仿宋_GB2312" w:hAnsi="仿宋_GB2312" w:eastAsia="仿宋_GB2312" w:cs="仿宋_GB2312"/>
          <w:b/>
          <w:bCs/>
          <w:sz w:val="21"/>
          <w:szCs w:val="21"/>
        </w:rPr>
        <w:t>）借款人知悉并同意</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合同有效期内，若利率相关的法律法规及相关规定调整，或贷款定价自律约定、LPR</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贷款市场报价利率</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等发生调整，导致合同约定的贷款利率水平</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含固定利率、浮动利率等情形</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低于利率政策或自律约定最新允许范围下限</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以下称“最新允许范围下限”</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，则本合同项下的贷款利率</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包括新支用贷款在支用时点的利率和支用后贷款随LPR调整后的利率</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均按不低于最新允许范围下限利率执行</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以下称“执行利率”</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。具体执行利率和执行利率的生效时间以贷款人的通知为准。</w:t>
      </w:r>
    </w:p>
    <w:p>
      <w:pPr>
        <w:pStyle w:val="14"/>
        <w:keepNext w:val="0"/>
        <w:keepLines w:val="0"/>
        <w:pageBreakBefore w:val="0"/>
        <w:widowControl w:val="0"/>
        <w:numPr>
          <w:ilvl w:val="-1"/>
          <w:numId w:val="0"/>
        </w:numPr>
        <w:tabs>
          <w:tab w:val="left" w:pos="1070"/>
        </w:tabs>
        <w:kinsoku/>
        <w:wordWrap/>
        <w:overflowPunct/>
        <w:topLinePunct w:val="0"/>
        <w:autoSpaceDE w:val="0"/>
        <w:autoSpaceDN w:val="0"/>
        <w:bidi w:val="0"/>
        <w:adjustRightInd/>
        <w:snapToGrid/>
        <w:spacing w:before="0" w:line="288" w:lineRule="auto"/>
        <w:ind w:left="0" w:leftChars="0" w:right="0" w:firstLine="441" w:firstLineChars="209"/>
        <w:jc w:val="both"/>
        <w:textAlignment w:val="auto"/>
        <w:rPr>
          <w:rFonts w:hint="eastAsia" w:ascii="仿宋_GB2312" w:hAnsi="仿宋_GB2312" w:eastAsia="仿宋_GB2312" w:cs="仿宋_GB2312"/>
          <w:b/>
          <w:bCs/>
          <w:spacing w:val="0"/>
          <w:w w:val="100"/>
          <w:sz w:val="21"/>
          <w:szCs w:val="21"/>
        </w:rPr>
      </w:pPr>
      <w:r>
        <w:rPr>
          <w:rFonts w:hint="eastAsia" w:ascii="仿宋_GB2312" w:hAnsi="仿宋_GB2312" w:eastAsia="仿宋_GB2312" w:cs="仿宋_GB2312"/>
          <w:b/>
          <w:bCs/>
          <w:sz w:val="21"/>
          <w:szCs w:val="21"/>
        </w:rPr>
        <w:t>（</w:t>
      </w:r>
      <w:r>
        <w:rPr>
          <w:rFonts w:hint="eastAsia" w:ascii="仿宋_GB2312" w:hAnsi="仿宋_GB2312" w:eastAsia="仿宋_GB2312" w:cs="仿宋_GB2312"/>
          <w:b/>
          <w:bCs/>
          <w:sz w:val="21"/>
          <w:szCs w:val="21"/>
          <w:lang w:val="en-US" w:eastAsia="zh-CN"/>
        </w:rPr>
        <w:t>五</w:t>
      </w:r>
      <w:r>
        <w:rPr>
          <w:rFonts w:hint="eastAsia" w:ascii="仿宋_GB2312" w:hAnsi="仿宋_GB2312" w:eastAsia="仿宋_GB2312" w:cs="仿宋_GB2312"/>
          <w:b/>
          <w:bCs/>
          <w:sz w:val="21"/>
          <w:szCs w:val="21"/>
        </w:rPr>
        <w:t>）借款人若不接受上述贷款利率调整，则有权在收到贷款人通知后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b/>
          <w:bCs/>
          <w:sz w:val="21"/>
          <w:szCs w:val="21"/>
        </w:rPr>
        <w:t>提前还款后尚未归还的借款仍按照上述第（</w:t>
      </w:r>
      <w:r>
        <w:rPr>
          <w:rFonts w:hint="eastAsia" w:ascii="仿宋_GB2312" w:hAnsi="仿宋_GB2312" w:eastAsia="仿宋_GB2312" w:cs="仿宋_GB2312"/>
          <w:b/>
          <w:bCs/>
          <w:sz w:val="21"/>
          <w:szCs w:val="21"/>
          <w:lang w:val="en-US" w:eastAsia="zh-CN"/>
        </w:rPr>
        <w:t>四</w:t>
      </w:r>
      <w:r>
        <w:rPr>
          <w:rFonts w:hint="eastAsia" w:ascii="仿宋_GB2312" w:hAnsi="仿宋_GB2312" w:eastAsia="仿宋_GB2312" w:cs="仿宋_GB2312"/>
          <w:b/>
          <w:bCs/>
          <w:sz w:val="21"/>
          <w:szCs w:val="21"/>
        </w:rPr>
        <w:t>）款约定执行。</w:t>
      </w:r>
    </w:p>
    <w:p>
      <w:pPr>
        <w:pStyle w:val="14"/>
        <w:keepNext w:val="0"/>
        <w:keepLines w:val="0"/>
        <w:pageBreakBefore w:val="0"/>
        <w:widowControl w:val="0"/>
        <w:numPr>
          <w:ilvl w:val="0"/>
          <w:numId w:val="0"/>
        </w:numPr>
        <w:tabs>
          <w:tab w:val="left" w:pos="1070"/>
        </w:tabs>
        <w:kinsoku/>
        <w:wordWrap/>
        <w:overflowPunct/>
        <w:topLinePunct w:val="0"/>
        <w:autoSpaceDE w:val="0"/>
        <w:autoSpaceDN w:val="0"/>
        <w:bidi w:val="0"/>
        <w:adjustRightInd/>
        <w:snapToGrid/>
        <w:spacing w:before="0" w:line="288" w:lineRule="auto"/>
        <w:ind w:right="0" w:rightChars="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第三条 借款发放与支付</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bCs/>
          <w:spacing w:val="0"/>
          <w:w w:val="100"/>
          <w:sz w:val="21"/>
          <w:szCs w:val="21"/>
        </w:rPr>
        <w:t>（一）提款条件。借款人使用本合同项下的借款额度，须满足以下条件：1、本合同已生效；2、借款人已向贷款人提供了包括借款人住址、联系电话等真实有效的资料，在线签署了企业信用信息查询报送授权书，并按贷款人要求提供其他资料；3、借款人已经按贷款人要求开立履行本合同所必需的账户；4、借款人的各类贷款未发生逾期等违约事件；</w:t>
      </w:r>
      <w:r>
        <w:rPr>
          <w:rFonts w:hint="eastAsia" w:ascii="仿宋_GB2312" w:hAnsi="仿宋_GB2312" w:eastAsia="仿宋_GB2312" w:cs="仿宋_GB2312"/>
          <w:spacing w:val="0"/>
          <w:w w:val="100"/>
          <w:sz w:val="21"/>
          <w:szCs w:val="21"/>
        </w:rPr>
        <w:t>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发放。借款人使用本合同项下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且由贷款人提供的业务平台自助提款形成的交易记录视为借款依据。贷款人向借款人发放贷款的转账记录作为发放贷款的有效依据。</w:t>
      </w:r>
    </w:p>
    <w:p>
      <w:pPr>
        <w:pStyle w:val="6"/>
        <w:keepNext w:val="0"/>
        <w:keepLines w:val="0"/>
        <w:pageBreakBefore w:val="0"/>
        <w:widowControl w:val="0"/>
        <w:tabs>
          <w:tab w:val="left" w:pos="6211"/>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lang w:eastAsia="zh-CN"/>
        </w:rPr>
        <w:t>（</w:t>
      </w:r>
      <w:r>
        <w:rPr>
          <w:rFonts w:hint="eastAsia" w:ascii="仿宋_GB2312" w:hAnsi="仿宋_GB2312" w:eastAsia="仿宋_GB2312" w:cs="仿宋_GB2312"/>
          <w:spacing w:val="0"/>
          <w:w w:val="100"/>
          <w:sz w:val="21"/>
          <w:szCs w:val="21"/>
        </w:rPr>
        <w:t>三）资金支付。本合同项下贷款资金采用下列第（</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）种方式支付。</w:t>
      </w:r>
    </w:p>
    <w:p>
      <w:pPr>
        <w:pStyle w:val="14"/>
        <w:keepNext w:val="0"/>
        <w:keepLines w:val="0"/>
        <w:pageBreakBefore w:val="0"/>
        <w:widowControl w:val="0"/>
        <w:numPr>
          <w:ilvl w:val="0"/>
          <w:numId w:val="3"/>
        </w:numPr>
        <w:tabs>
          <w:tab w:val="left" w:pos="753"/>
          <w:tab w:val="left" w:pos="5159"/>
          <w:tab w:val="left" w:pos="8217"/>
        </w:tabs>
        <w:kinsoku/>
        <w:wordWrap/>
        <w:overflowPunct/>
        <w:topLinePunct w:val="0"/>
        <w:autoSpaceDE w:val="0"/>
        <w:autoSpaceDN w:val="0"/>
        <w:bidi w:val="0"/>
        <w:adjustRightInd/>
        <w:snapToGrid/>
        <w:spacing w:before="0"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本合同项下贷款资金采用借款人自主支付的方式，贷款人将贷款资金划入借款人指定的企业结算账户，户名：</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 账号</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。由借款人自主支付给符合本合同约定用途的借款人交易对手。</w:t>
      </w:r>
    </w:p>
    <w:p>
      <w:pPr>
        <w:pStyle w:val="14"/>
        <w:keepNext w:val="0"/>
        <w:keepLines w:val="0"/>
        <w:pageBreakBefore w:val="0"/>
        <w:widowControl w:val="0"/>
        <w:numPr>
          <w:ilvl w:val="0"/>
          <w:numId w:val="3"/>
        </w:numPr>
        <w:kinsoku/>
        <w:wordWrap/>
        <w:overflowPunct/>
        <w:topLinePunct w:val="0"/>
        <w:autoSpaceDE w:val="0"/>
        <w:autoSpaceDN w:val="0"/>
        <w:bidi w:val="0"/>
        <w:adjustRightInd/>
        <w:snapToGrid/>
        <w:spacing w:before="0"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本合同项下贷款资金采用贷款人受托支付的方式，贷款人将贷款资金划入借款人指定的符合本合同约定用途的交易对手银行结算账户，户名：</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 账号</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上述账户信息如有变更，借款人须在贷款人划转资金前提前 5 个工作日以书面形式通知贷款人并办理相应的变更手续，否则因此导致的一切后果由借款人自行承担。</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因贷款资金划付产生的费用由借款人承担，除贷款人的过错外，错划、无法划入指定账户产生的法律后果均由借款人承担，不影响借款人履行本合同项下的所有义务。</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3" w:name="第四条__还款方式"/>
      <w:bookmarkEnd w:id="3"/>
      <w:r>
        <w:rPr>
          <w:rFonts w:hint="eastAsia" w:ascii="仿宋_GB2312" w:hAnsi="仿宋_GB2312" w:eastAsia="仿宋_GB2312" w:cs="仿宋_GB2312"/>
          <w:spacing w:val="0"/>
          <w:w w:val="100"/>
          <w:sz w:val="21"/>
          <w:szCs w:val="21"/>
        </w:rPr>
        <w:t>第四条 还款方式</w:t>
      </w:r>
    </w:p>
    <w:p>
      <w:pPr>
        <w:pStyle w:val="6"/>
        <w:keepNext w:val="0"/>
        <w:keepLines w:val="0"/>
        <w:pageBreakBefore w:val="0"/>
        <w:widowControl w:val="0"/>
        <w:tabs>
          <w:tab w:val="left" w:pos="5162"/>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（一）还款方式：本合同还款方式按下列第</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种方式确定。</w:t>
      </w:r>
    </w:p>
    <w:p>
      <w:pPr>
        <w:pStyle w:val="4"/>
        <w:keepNext w:val="0"/>
        <w:keepLines w:val="0"/>
        <w:pageBreakBefore w:val="0"/>
        <w:widowControl w:val="0"/>
        <w:numPr>
          <w:ilvl w:val="0"/>
          <w:numId w:val="4"/>
        </w:numPr>
        <w:tabs>
          <w:tab w:val="left" w:pos="755"/>
        </w:tabs>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等额本息还款法，即借款期限内每月以相等的额度偿还贷款本息。每期还款额=〔借款本金×月利率×（1＋月利率）＾还款期数〕÷〔（1＋月利率）＾还款期数－1〕。借据生成日期为每月 5 号及 5 号之前，首次还款日期为当月 20 日。借据生成日期为每月 5 号之后，</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则首次还款日期为次月 20 日，此后每月还款日为当月的 20 日，逾期还款视为违约。首期还款金额按贷款发放日至首次还款日实际天数计算。</w:t>
      </w:r>
    </w:p>
    <w:p>
      <w:pPr>
        <w:pStyle w:val="4"/>
        <w:keepNext w:val="0"/>
        <w:keepLines w:val="0"/>
        <w:pageBreakBefore w:val="0"/>
        <w:widowControl w:val="0"/>
        <w:numPr>
          <w:ilvl w:val="0"/>
          <w:numId w:val="4"/>
        </w:numPr>
        <w:tabs>
          <w:tab w:val="left" w:pos="755"/>
        </w:tabs>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Cs w:val="0"/>
          <w:spacing w:val="0"/>
          <w:w w:val="100"/>
          <w:sz w:val="21"/>
          <w:szCs w:val="21"/>
        </w:rPr>
        <w:t>等额本金还款法，即借款期限内每月以相等的额度偿还贷款本金，贷款利息随贷款本金逐期递减并逐期结清。每期还款额=（</w:t>
      </w:r>
      <w:r>
        <w:rPr>
          <w:rFonts w:hint="eastAsia" w:ascii="仿宋_GB2312" w:hAnsi="仿宋_GB2312" w:eastAsia="仿宋_GB2312" w:cs="仿宋_GB2312"/>
          <w:bCs w:val="0"/>
          <w:color w:val="auto"/>
          <w:spacing w:val="0"/>
          <w:w w:val="100"/>
          <w:sz w:val="21"/>
          <w:szCs w:val="21"/>
          <w:u w:val="none"/>
        </w:rPr>
        <w:t>借款本金</w:t>
      </w:r>
      <w:r>
        <w:rPr>
          <w:rFonts w:hint="eastAsia" w:ascii="仿宋_GB2312" w:hAnsi="仿宋_GB2312" w:eastAsia="仿宋_GB2312" w:cs="仿宋_GB2312"/>
          <w:bCs w:val="0"/>
          <w:spacing w:val="0"/>
          <w:w w:val="100"/>
          <w:sz w:val="21"/>
          <w:szCs w:val="21"/>
        </w:rPr>
        <w:t>÷还款期数）＋（借款本金－累计已归还本金额）×月利率，借据生成日期为每月 5 号及 5 号之前，首次还款日期为当月 20 日。借据生成日期为每月 5 号之后，</w:t>
      </w:r>
      <w:r>
        <w:rPr>
          <w:rFonts w:hint="eastAsia" w:ascii="仿宋_GB2312" w:hAnsi="仿宋_GB2312" w:eastAsia="仿宋_GB2312" w:cs="仿宋_GB2312"/>
          <w:spacing w:val="0"/>
          <w:w w:val="100"/>
          <w:sz w:val="21"/>
          <w:szCs w:val="21"/>
        </w:rPr>
        <w:t>则首次还款日期为次月 20 日，此后每月还款日为当月的 20 日，逾期还款视为违约。首期还款金额按贷款发放日至首次还款日实际天数计算。单个还款周期内贷款利率发生调整的，当期还款金额按前一期还款日至当期还款日实际天数计算。</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spacing w:val="0"/>
          <w:w w:val="100"/>
          <w:sz w:val="21"/>
          <w:szCs w:val="21"/>
        </w:rPr>
        <w:t>本合同约定还款方式为按月付息，每月 20 日为结息日，每月利息为从上月 21 日起</w:t>
      </w:r>
      <w:r>
        <w:rPr>
          <w:rFonts w:hint="eastAsia" w:ascii="仿宋_GB2312" w:hAnsi="仿宋_GB2312" w:eastAsia="仿宋_GB2312" w:cs="仿宋_GB2312"/>
          <w:b/>
          <w:spacing w:val="0"/>
          <w:w w:val="100"/>
          <w:sz w:val="21"/>
          <w:szCs w:val="21"/>
        </w:rPr>
        <w:t>计算至当月 20 日的实际用款天数，每月利息=借款本金×日利率×实际使用天数，逾期付息视为违约。本金至借款期限届满时一次性归还，利随本清。</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（二）主动还款：借款人可通过贷款人提供的业务平台主动向贷款人偿还借款本息。</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（四）为及时偿还贷款本息，借款人应在浙江农商银行系统内机构处开立账户，户名：</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 账号：</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，作为本合同项下借款的指定还款账户。上述账户信息如有变更，借款人须在贷款人划转资金前提前 5 个工作日以书面形式通知贷款人并办理相应的变更手续，否则因此导致的一切后果由借款人自行承担。</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（五）借款人保证在每个结息日前（包含结息日）在本合同第四条第（四）款约定的还款账户内存放足额还本付息的存款。正常还款时，借款人同意贷款人从本合同第四条第（四） 款指定的还款账户中扣款。借款人保证在到期还款日前存入当期足额还本付息的款项，账户币种应与还款币种相同，并在此授权贷款人于到期还款日从该账户中直接扣收应还贷款本息。</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（六）贷款发生逾期时，贷款人有权对包括上述还款账户在内借款人在</w:t>
      </w:r>
      <w:r>
        <w:rPr>
          <w:rFonts w:hint="eastAsia" w:ascii="仿宋_GB2312" w:hAnsi="仿宋_GB2312" w:eastAsia="仿宋_GB2312" w:cs="仿宋_GB2312"/>
          <w:b/>
          <w:spacing w:val="0"/>
          <w:w w:val="100"/>
          <w:sz w:val="21"/>
          <w:szCs w:val="21"/>
        </w:rPr>
        <w:t>贷款机构及其辖内的分支机构</w:t>
      </w:r>
      <w:r>
        <w:rPr>
          <w:rFonts w:hint="eastAsia" w:ascii="仿宋_GB2312" w:hAnsi="仿宋_GB2312" w:eastAsia="仿宋_GB2312" w:cs="仿宋_GB2312"/>
          <w:spacing w:val="0"/>
          <w:w w:val="100"/>
          <w:sz w:val="21"/>
          <w:szCs w:val="21"/>
        </w:rPr>
        <w:t>开立的任一银行账户进行止付或者直接扣划所欠款项，包括但不限于贷款本金、利息、复利、罚息及其他相关费用等。</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spacing w:val="0"/>
          <w:w w:val="100"/>
          <w:sz w:val="21"/>
          <w:szCs w:val="21"/>
        </w:rPr>
        <w:t>（七）借款人通过贷款人提供的业务平台办理还款业务时，每一笔贷款的归还均以贷款人信息系统记录作为依据，借款人应及时查询还款交易是否成功。</w:t>
      </w:r>
      <w:r>
        <w:rPr>
          <w:rFonts w:hint="eastAsia" w:ascii="仿宋_GB2312" w:hAnsi="仿宋_GB2312" w:eastAsia="仿宋_GB2312" w:cs="仿宋_GB2312"/>
          <w:b/>
          <w:spacing w:val="0"/>
          <w:w w:val="100"/>
          <w:sz w:val="21"/>
          <w:szCs w:val="21"/>
        </w:rPr>
        <w:t>若由于借款人过错（包括但不限于未按相关渠道提示操作等原因）导致贷款未能及时归还，借款人自行承担由此引起的损失。</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（八）借款人实际还款时间以贷款人扣款交易时间为准。</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（九）若因借款人自身原因（包括但不限于挂失、密码输入错误等情况）导致其还款账户被贷款人采取临时性冻结措施从而导致借款人贷款到期时贷款人无法正常扣收，或者借款 人还款账户被国家有权机关采取强制措施而导致贷款人无法正常扣收，或者存在其他影响借 款人自助贷款操作正常进行的非贷款人过错的情况，由此产生的一切损失由借款人自行承担。</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4" w:name="第五条_提前还款"/>
      <w:bookmarkEnd w:id="4"/>
      <w:r>
        <w:rPr>
          <w:rFonts w:hint="eastAsia" w:ascii="仿宋_GB2312" w:hAnsi="仿宋_GB2312" w:eastAsia="仿宋_GB2312" w:cs="仿宋_GB2312"/>
          <w:spacing w:val="0"/>
          <w:w w:val="100"/>
          <w:sz w:val="21"/>
          <w:szCs w:val="21"/>
        </w:rPr>
        <w:t>第五条 提前还款</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（一）除本合同另有约定外，借款人可提前偿还贷款额度项下单笔贷款的全部本金和利息，或部分偿还单笔贷款的本金和利息。</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（三）借款人实际自助提前还款时间以贷款人扣款交易时间为准。</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（四）借款人提前还款的，贷款人信息系统会重新计算借款人剩余应还款本息。</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5" w:name="第六条__借款人承诺"/>
      <w:bookmarkEnd w:id="5"/>
      <w:r>
        <w:rPr>
          <w:rFonts w:hint="eastAsia" w:ascii="仿宋_GB2312" w:hAnsi="仿宋_GB2312" w:eastAsia="仿宋_GB2312" w:cs="仿宋_GB2312"/>
          <w:spacing w:val="0"/>
          <w:w w:val="100"/>
          <w:sz w:val="21"/>
          <w:szCs w:val="21"/>
        </w:rPr>
        <w:t>第六条 借款人承诺</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借款人在签约时满足下列条件，并在本合同有效期内始终满足：</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（一）具备法律法规规定的借款主体资格，借款事项符合法律法规的要求；</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（二）借款人、借款人之法定代表人/负责人、股东、高级管理人员等信用状况良好，无重大不良记录；</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（三）及时向贷款人提供与本合同项下贷款资金发放、支付和使用有关的文件和凭证等， 且保证提供的资料、文件、数据和信息是真实、准确、完整、合法和有效的；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（四）配合贷款人进行支付管理，接受贷款人现场和非现场调查；</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（五）借款人与其关联方达成的所有交易都将本着诚信、公平且不直接或间接损害贷款人本合同项下利益的原则进行；</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（六）进行对外投资、对外担保，实质性增加债务融资，资产出售以及进行合并、分立、股份制改造、股权转让、破产清算等重大事项前征得贷款人书面同意；</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（七）借款人在贷款人处有多笔债务的，贷款人可自主决定各笔债务清偿顺序；</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（八）发生影响偿债能力的重大不利事项时及时通知贷款人；</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（九）保证在安全环境下通过贷款人提供的业务平台使用本合同相关服务，对由于在非安全环境下使用该服务所导致的风险和损失自行负责。</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6" w:name="第七条_违约条款"/>
      <w:bookmarkEnd w:id="6"/>
      <w:r>
        <w:rPr>
          <w:rFonts w:hint="eastAsia" w:ascii="仿宋_GB2312" w:hAnsi="仿宋_GB2312" w:eastAsia="仿宋_GB2312" w:cs="仿宋_GB2312"/>
          <w:spacing w:val="0"/>
          <w:w w:val="100"/>
          <w:sz w:val="21"/>
          <w:szCs w:val="21"/>
        </w:rPr>
        <w:t>第七条 违约条款</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发生下列情形之一即构成违约或风险事件，贷款人有权停止本合同尚未发放的贷款、提前收回未到期贷款、解除合同或采取其他法律允许的措施。</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（一）未按期偿还贷款本金或未按期支付利息或不按借款借据或电子数据及凭证特别约定的还款方式归还贷款本息的；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（二）向贷款人提供虚假资料、文件、信息或隐瞒重要事实、资料、文件、信息，可能或已经造成贷款人损失；</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（三）不按约定的贷款用途使用贷款的；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（四）借款人拒绝接受并配合贷款人以账户分析、凭证查验及现场调查等方式对包括贷款支付及用途等情况的信贷检查和监督；</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（五）发生贷款人认为可能影响借款人的经济状况或履约能力的事件，要求借款人提供担保，借款人拒绝；</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（六）借款人被依法追究刑事责任或被依法受到其他强制措施或被有关机关采取了限制其某项权利的措施，贷款人认为影响其履行本合同义务的；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（七）未经贷款人书面同意，擅自将本合同项下债务</w:t>
      </w:r>
      <w:r>
        <w:rPr>
          <w:rFonts w:hint="eastAsia" w:ascii="仿宋_GB2312" w:hAnsi="仿宋_GB2312" w:eastAsia="仿宋_GB2312" w:cs="仿宋_GB2312"/>
          <w:spacing w:val="0"/>
          <w:w w:val="100"/>
          <w:sz w:val="21"/>
          <w:szCs w:val="21"/>
          <w:lang w:val="en-US" w:eastAsia="zh-CN"/>
        </w:rPr>
        <w:t>部分或全部</w:t>
      </w:r>
      <w:r>
        <w:rPr>
          <w:rFonts w:hint="eastAsia" w:ascii="仿宋_GB2312" w:hAnsi="仿宋_GB2312" w:eastAsia="仿宋_GB2312" w:cs="仿宋_GB2312"/>
          <w:spacing w:val="0"/>
          <w:w w:val="100"/>
          <w:sz w:val="21"/>
          <w:szCs w:val="21"/>
        </w:rPr>
        <w:t>转让给第三人的；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（八）借款人、借款人之法定代表人/负责人、股东、高级管理人员等参与重大赌博、吸毒等违纪违法行为，或涉嫌刑事犯罪的；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（九）借款人有怠于管理和追索其到期债权，或以无偿及其他不适当方式处分现有主要财产等转移财产或其他逃避债务行为的；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（十）未按期向贷款人清偿其他到期债务；</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（十一）未按期清偿其他任何金融机构或第三人到期债务的；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（十二）财产遭受哄抢等事件的；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（十三）因经营不善而停产歇业的；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（十四）隐瞒财务状况、经营状况或抽逃资金（本）的；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五）实行承包、委托经营、托管、租赁、合资、兼并、合并、分立、转赠、股份制改造、减少注册资本，或进行对外投资、对外担保、实质性增加债务融资、出售资产、转让股权，上述行为足以影响偿债能力，且无法满足与贷款人协商补充的借款发放和支付条件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（十六）变更企业名称、法定代表人/负责人、股东、住所地或经营范围等工商登记事项，未在变更 30 日前书面告知贷款人的；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（十七）发生偷（逃）税、破产、解散、被责令停业整顿或被吊销（撤销）营业执照的；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（十八）发生其他严重影响偿还债务能力或失去信用情形的。</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借款人发生违约事件时，贷款人有权采取下列措施：</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（一）要求借款人对本合同项下的债权提供符合贷款人要求的担保；</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（二）要求借款人限期纠正违约行为；</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（三）停止发放借款人尚未使用的贷款；</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（四）按规定计收罚息和复利；</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（五）要求借款人提前归还已发放的全部贷款本金并结清利息、复利、罚息及其他相关费用；</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（六）根据贷款风险状况调整贷款金额、期限与利率；</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（七）宣布本合同项下借款人未偿还的贷款提前到期，委托还款账户开户行从借款人的还款账户中扣除相应金额以收回相关费用、罚息、复利、贷款本息，或以合法手段追偿借款人应付款项；</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（八）从借款人在贷款人辖内任何机构开立的账户中进行止付或扣收借款人应偿付的贷款本金、利息、罚息、复利以及所有其他应付费用；</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（九）采取法律、法规规定的其他救济措施。</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7" w:name="第八条__违约责任"/>
      <w:bookmarkEnd w:id="7"/>
      <w:r>
        <w:rPr>
          <w:rFonts w:hint="eastAsia" w:ascii="仿宋_GB2312" w:hAnsi="仿宋_GB2312" w:eastAsia="仿宋_GB2312" w:cs="仿宋_GB2312"/>
          <w:spacing w:val="0"/>
          <w:w w:val="100"/>
          <w:sz w:val="21"/>
          <w:szCs w:val="21"/>
        </w:rPr>
        <w:t>第八条 违约责任</w:t>
      </w:r>
    </w:p>
    <w:p>
      <w:pPr>
        <w:keepNext w:val="0"/>
        <w:keepLines w:val="0"/>
        <w:pageBreakBefore w:val="0"/>
        <w:widowControl w:val="0"/>
        <w:tabs>
          <w:tab w:val="left" w:pos="4759"/>
        </w:tabs>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（一）借款人违约及其违约责任：1.未按期归还借款本金（含展期），从逾期之日起对逾期贷款金额按借款合同所约定的利率加收</w:t>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rPr>
        <w:t>%的罚息利率计收罚息，直至清偿逾期本息为止。2.未按期偿付借款利息（含罚息），未付利息（含罚息）按罚息利率计收复利。3.未按合同约定用途使用借款，在挪用期间按约定利率加收</w:t>
      </w:r>
      <w:r>
        <w:rPr>
          <w:rFonts w:hint="eastAsia" w:ascii="仿宋_GB2312" w:hAnsi="仿宋_GB2312" w:eastAsia="仿宋_GB2312" w:cs="仿宋_GB2312"/>
          <w:b/>
          <w:spacing w:val="0"/>
          <w:w w:val="100"/>
          <w:sz w:val="21"/>
          <w:szCs w:val="21"/>
          <w:u w:val="single"/>
        </w:rPr>
        <w:t xml:space="preserve">      </w:t>
      </w:r>
      <w:r>
        <w:rPr>
          <w:rFonts w:hint="eastAsia" w:ascii="仿宋_GB2312" w:hAnsi="仿宋_GB2312" w:eastAsia="仿宋_GB2312" w:cs="仿宋_GB2312"/>
          <w:b/>
          <w:spacing w:val="0"/>
          <w:w w:val="100"/>
          <w:sz w:val="21"/>
          <w:szCs w:val="21"/>
        </w:rPr>
        <w:t>%的罚息利率计收罚息。同一笔贷款既逾期又挪用的，按照挪用贷款罚息利率计收利息。按罚息利率计收利息的， 计息公式为：利息＝（本金＋应付未付利息）×实际天数×日罚息利率。</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（二）贷款人违约及其违约责任：贷款人未依约向借款人提供贷款的，按违约金额、逾期罚息利率和违约天数向借款人支付违约金，贷款人因受国家政策、宏观调控、监管要求等影响暂停借款人提款请求的除外。</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8" w:name="第九条__合同的履行"/>
      <w:bookmarkEnd w:id="8"/>
      <w:r>
        <w:rPr>
          <w:rFonts w:hint="eastAsia" w:ascii="仿宋_GB2312" w:hAnsi="仿宋_GB2312" w:eastAsia="仿宋_GB2312" w:cs="仿宋_GB2312"/>
          <w:spacing w:val="0"/>
          <w:w w:val="100"/>
          <w:sz w:val="21"/>
          <w:szCs w:val="21"/>
        </w:rPr>
        <w:t>第九条 合同的履行</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本合同借款通过贷款人提供的业务平台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（二）具体每笔借款的金额、期限、利率和用途以相应的借款借据或业务平台产生的电子数据及凭证为准。</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（三）贷款人收回到期贷款本息或依约提前收回贷款本息，可直接从借款人账户中扣划。</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9" w:name="第十条_借款人信息授权"/>
      <w:bookmarkEnd w:id="9"/>
      <w:r>
        <w:rPr>
          <w:rFonts w:hint="eastAsia" w:ascii="仿宋_GB2312" w:hAnsi="仿宋_GB2312" w:eastAsia="仿宋_GB2312" w:cs="仿宋_GB2312"/>
          <w:spacing w:val="0"/>
          <w:w w:val="100"/>
          <w:sz w:val="21"/>
          <w:szCs w:val="21"/>
        </w:rPr>
        <w:t>第十条 借款人信息授权</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（一）借款人授权：贷款人在发生本合同项下与借款人有关的下列情形时，</w:t>
      </w:r>
      <w:r>
        <w:rPr>
          <w:rFonts w:hint="eastAsia" w:ascii="仿宋_GB2312" w:hAnsi="仿宋_GB2312" w:eastAsia="仿宋_GB2312" w:cs="仿宋_GB2312"/>
          <w:b/>
          <w:spacing w:val="0"/>
          <w:w w:val="100"/>
          <w:sz w:val="21"/>
          <w:szCs w:val="21"/>
        </w:rPr>
        <w:t>可以通过金融信用信息基础数据库查询借款人的企业信用报告：</w:t>
      </w:r>
      <w:r>
        <w:rPr>
          <w:rFonts w:hint="eastAsia" w:ascii="仿宋_GB2312" w:hAnsi="仿宋_GB2312" w:eastAsia="仿宋_GB2312" w:cs="仿宋_GB2312"/>
          <w:spacing w:val="0"/>
          <w:w w:val="100"/>
          <w:sz w:val="21"/>
          <w:szCs w:val="21"/>
        </w:rPr>
        <w:t>1、审核借款人的贷款申请；2、审核借款人的担保申请；3、对借款人名下已存在的贷款或担保进行贷后管理；4、涉及借款人关联人的贷款等各类融资业务申请、贷后管理或担保业务需要查询使用的；5、其他因业务需要查询使用的。</w:t>
      </w: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bCs w:val="0"/>
          <w:spacing w:val="0"/>
          <w:w w:val="100"/>
          <w:sz w:val="21"/>
          <w:szCs w:val="21"/>
        </w:rPr>
      </w:pPr>
      <w:r>
        <w:rPr>
          <w:rFonts w:hint="eastAsia" w:ascii="仿宋_GB2312" w:hAnsi="仿宋_GB2312" w:eastAsia="仿宋_GB2312" w:cs="仿宋_GB2312"/>
          <w:b/>
          <w:bCs w:val="0"/>
          <w:spacing w:val="0"/>
          <w:w w:val="100"/>
          <w:sz w:val="21"/>
          <w:szCs w:val="21"/>
        </w:rPr>
        <w:t>（二）借款人授权：贷款人可以将借款人的企业信用信息向金融信用信息基础数据库报送。</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spacing w:val="0"/>
          <w:w w:val="100"/>
          <w:sz w:val="21"/>
          <w:szCs w:val="21"/>
        </w:rPr>
        <w:t>（三）借款人声明：本单位充分了解并清楚知道若本单位发生本合同项下违约事件， 贷款人会将因此产生的本单位不良信息向金融信用信息基础数据库报送，并在本单位信用报告中予以体现。若发生上述不良信息报送情形，贷款人可以短信、电话、电子邮件或其</w:t>
      </w:r>
      <w:r>
        <w:rPr>
          <w:rFonts w:hint="eastAsia" w:ascii="仿宋_GB2312" w:hAnsi="仿宋_GB2312" w:eastAsia="仿宋_GB2312" w:cs="仿宋_GB2312"/>
          <w:b/>
          <w:bCs/>
          <w:spacing w:val="0"/>
          <w:w w:val="100"/>
          <w:sz w:val="21"/>
          <w:szCs w:val="21"/>
        </w:rPr>
        <w:t>他方式通知借款人，借款人联系方式以本合同载明的或按本合同约定变更的借款人信息为准。</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四）借款人知悉并理解上述授权条款内容，上述授权自借款人签署本合同之日做出并有效至本合同项下贷款结清之日。借款人在本合同项下发生违约行为时，贷款人有权视违约情况，依法公开违约信息，或以催收为目的将有关信息提供给依法设立的催收机构。贷款人超越上述授权查询借款人信息，由此产生的一切后果及法律责任由贷款人自行承担。</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bookmarkStart w:id="10" w:name="第十一条_争议的解决方式"/>
      <w:bookmarkEnd w:id="10"/>
      <w:r>
        <w:rPr>
          <w:rFonts w:hint="eastAsia" w:ascii="仿宋_GB2312" w:hAnsi="仿宋_GB2312" w:eastAsia="仿宋_GB2312" w:cs="仿宋_GB2312"/>
          <w:spacing w:val="0"/>
          <w:w w:val="100"/>
          <w:sz w:val="21"/>
          <w:szCs w:val="21"/>
        </w:rPr>
        <w:t>第十一条 争议的解决方式</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（一）凡因履行本合同而产生的一切争议、纠纷，双方应通过协商解决。在协商不成时， 双方同意采用以下方式解决：</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依法向贷款人具体办理本合同项下贷款相关手续的经办机构所在地有管辖权的人民法院起诉。</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在争议解决期间，若该争议不影响本合同其他条款的履行，则该其他条款应继续履行。</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（二）双方一致同意并约定，对于未偿还贷款（包含本金、利息、复利、罚息及因此产生的其他相关费用等）金额在十万元（含）以内的，均采用小额诉讼，实行一审终审制度。</w:t>
      </w: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bookmarkStart w:id="11" w:name="第十二条__免责条款"/>
      <w:bookmarkEnd w:id="11"/>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第十二条 免责条款</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贷款人软（硬）件系统出现下列任一状况而无法正常运作，致使无法向借款人提供本合同项下服务的，贷款人均不承担任何违约或赔偿责任，该等状况包括但不限于：</w:t>
      </w: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（一）在银行服务网站维护期间。</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（二）电信设备出现故障不能进行数据传输的。</w:t>
      </w: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（三）因台风、地震、海啸、洪水、停电、战争、恐怖袭击等不可抗力之因素，造成本服务运行系统障碍不能执行业务的。</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（四）由于黑客攻击、电信部门等银行网络平台有信息技术依赖的相关部门由于技术调整或故障等原因而造成的服务中断或者延迟。</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bookmarkStart w:id="12" w:name="第十三条__通知和送达事项"/>
      <w:bookmarkEnd w:id="12"/>
      <w:r>
        <w:rPr>
          <w:rFonts w:hint="eastAsia" w:ascii="仿宋_GB2312" w:hAnsi="仿宋_GB2312" w:eastAsia="仿宋_GB2312" w:cs="仿宋_GB2312"/>
          <w:spacing w:val="0"/>
          <w:w w:val="100"/>
          <w:sz w:val="21"/>
          <w:szCs w:val="21"/>
        </w:rPr>
        <w:t>第十三条 通知和送达事项</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一）本合同项下各类通知以及有权机构作出的诉讼及仲裁等法律文书应以书面、手机短信或电子邮件的形式发送至本合同所列明的合同当事方的地址、手机号码或电子邮箱。与本合同有关的各类通知及文书如以手机短信、电子邮件的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（二）合同当事方确认的送达方式适用于贷款催收及司法处置阶段，司法处置阶段包括但不限于仲裁、一审、二审、再审、执行以及督促程序等。</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（四）确认的送达方式：</w:t>
      </w:r>
    </w:p>
    <w:p>
      <w:pPr>
        <w:pStyle w:val="6"/>
        <w:keepNext w:val="0"/>
        <w:keepLines w:val="0"/>
        <w:pageBreakBefore w:val="0"/>
        <w:widowControl w:val="0"/>
        <w:tabs>
          <w:tab w:val="left" w:pos="8203"/>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u w:val="single"/>
        </w:rPr>
      </w:pPr>
      <w:r>
        <w:rPr>
          <w:rFonts w:hint="eastAsia" w:ascii="仿宋_GB2312" w:hAnsi="仿宋_GB2312" w:eastAsia="仿宋_GB2312" w:cs="仿宋_GB2312"/>
          <w:spacing w:val="0"/>
          <w:w w:val="100"/>
          <w:sz w:val="21"/>
          <w:szCs w:val="21"/>
        </w:rPr>
        <w:t>借款人：</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 xml:space="preserve">                                                               </w:t>
      </w:r>
    </w:p>
    <w:p>
      <w:pPr>
        <w:pStyle w:val="6"/>
        <w:keepNext w:val="0"/>
        <w:keepLines w:val="0"/>
        <w:pageBreakBefore w:val="0"/>
        <w:widowControl w:val="0"/>
        <w:tabs>
          <w:tab w:val="left" w:pos="8203"/>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u w:val="single"/>
        </w:rPr>
      </w:pPr>
      <w:r>
        <w:rPr>
          <w:rFonts w:hint="eastAsia" w:ascii="仿宋_GB2312" w:hAnsi="仿宋_GB2312" w:eastAsia="仿宋_GB2312" w:cs="仿宋_GB2312"/>
          <w:spacing w:val="0"/>
          <w:w w:val="100"/>
          <w:sz w:val="21"/>
          <w:szCs w:val="21"/>
        </w:rPr>
        <w:t>地址：</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rPr>
        <w:t xml:space="preserve">                                                                </w:t>
      </w:r>
    </w:p>
    <w:p>
      <w:pPr>
        <w:pStyle w:val="6"/>
        <w:keepNext w:val="0"/>
        <w:keepLines w:val="0"/>
        <w:pageBreakBefore w:val="0"/>
        <w:widowControl w:val="0"/>
        <w:tabs>
          <w:tab w:val="left" w:pos="8203"/>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电话：</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rPr>
        <w:tab/>
      </w: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bookmarkStart w:id="13" w:name="第十四条__其他"/>
      <w:bookmarkEnd w:id="13"/>
    </w:p>
    <w:p>
      <w:pPr>
        <w:pStyle w:val="4"/>
        <w:keepNext w:val="0"/>
        <w:keepLines w:val="0"/>
        <w:pageBreakBefore w:val="0"/>
        <w:widowControl w:val="0"/>
        <w:kinsoku/>
        <w:wordWrap/>
        <w:overflowPunct/>
        <w:topLinePunct w:val="0"/>
        <w:autoSpaceDE w:val="0"/>
        <w:autoSpaceDN w:val="0"/>
        <w:bidi w:val="0"/>
        <w:adjustRightInd/>
        <w:snapToGrid/>
        <w:spacing w:line="288" w:lineRule="auto"/>
        <w:ind w:left="0" w:leftChars="0" w:right="0" w:firstLine="0" w:firstLineChars="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第十四条 附则</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（一）借款借据或电子数据及凭证和本合同附件是本合同不可分割的组成部分，与本合同具有同等的法律效力。</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spacing w:val="0"/>
          <w:w w:val="100"/>
          <w:sz w:val="21"/>
          <w:szCs w:val="21"/>
        </w:rPr>
        <w:t>（二）本合同所发生的有关保险费、</w:t>
      </w:r>
      <w:r>
        <w:rPr>
          <w:rFonts w:hint="eastAsia" w:ascii="仿宋_GB2312" w:hAnsi="仿宋_GB2312" w:eastAsia="仿宋_GB2312" w:cs="仿宋_GB2312"/>
          <w:b/>
          <w:spacing w:val="0"/>
          <w:w w:val="100"/>
          <w:sz w:val="21"/>
          <w:szCs w:val="21"/>
          <w:lang w:val="en-US" w:eastAsia="zh-CN"/>
        </w:rPr>
        <w:t>财产保全费、财产保全担保费、公告费、鉴定费、</w:t>
      </w:r>
      <w:r>
        <w:rPr>
          <w:rFonts w:hint="eastAsia" w:ascii="仿宋_GB2312" w:hAnsi="仿宋_GB2312" w:eastAsia="仿宋_GB2312" w:cs="仿宋_GB2312"/>
          <w:b/>
          <w:spacing w:val="0"/>
          <w:w w:val="100"/>
          <w:sz w:val="21"/>
          <w:szCs w:val="21"/>
        </w:rPr>
        <w:t>公证费、诉讼费用及律师代理费等实现债权的一切合理费用，均由借款人承担。</w:t>
      </w:r>
      <w:r>
        <w:rPr>
          <w:rFonts w:hint="eastAsia" w:ascii="仿宋_GB2312" w:hAnsi="仿宋_GB2312" w:eastAsia="仿宋_GB2312" w:cs="仿宋_GB2312"/>
          <w:spacing w:val="0"/>
          <w:w w:val="100"/>
          <w:sz w:val="21"/>
          <w:szCs w:val="21"/>
        </w:rPr>
        <w:t>贷款人为保障自身利益先行垫付的费用，贷款人有权随时向借款人追偿并有权在借款人账户余额中予以扣划。</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lang w:eastAsia="zh-CN"/>
        </w:rPr>
      </w:pPr>
      <w:r>
        <w:rPr>
          <w:rFonts w:hint="eastAsia" w:ascii="仿宋_GB2312" w:hAnsi="仿宋_GB2312" w:eastAsia="仿宋_GB2312" w:cs="仿宋_GB2312"/>
          <w:spacing w:val="0"/>
          <w:w w:val="100"/>
          <w:sz w:val="21"/>
          <w:szCs w:val="21"/>
        </w:rPr>
        <w:t>（三）本合同债务已经清偿，但这种清偿被有关法律文书确认为无效的，</w:t>
      </w:r>
      <w:r>
        <w:rPr>
          <w:rFonts w:hint="eastAsia" w:ascii="仿宋_GB2312" w:hAnsi="仿宋_GB2312" w:eastAsia="仿宋_GB2312" w:cs="仿宋_GB2312"/>
          <w:spacing w:val="0"/>
          <w:w w:val="100"/>
          <w:sz w:val="21"/>
          <w:szCs w:val="21"/>
          <w:lang w:val="en-US" w:eastAsia="zh-CN"/>
        </w:rPr>
        <w:t>本合同仍然有效，</w:t>
      </w:r>
      <w:r>
        <w:rPr>
          <w:rFonts w:hint="eastAsia" w:ascii="仿宋_GB2312" w:hAnsi="仿宋_GB2312" w:eastAsia="仿宋_GB2312" w:cs="仿宋_GB2312"/>
          <w:spacing w:val="0"/>
          <w:w w:val="100"/>
          <w:sz w:val="21"/>
          <w:szCs w:val="21"/>
        </w:rPr>
        <w:t>借款人仍需继续履行义务</w:t>
      </w:r>
      <w:r>
        <w:rPr>
          <w:rFonts w:hint="eastAsia" w:ascii="仿宋_GB2312" w:hAnsi="仿宋_GB2312" w:eastAsia="仿宋_GB2312" w:cs="仿宋_GB2312"/>
          <w:spacing w:val="0"/>
          <w:w w:val="100"/>
          <w:sz w:val="21"/>
          <w:szCs w:val="21"/>
          <w:lang w:eastAsia="zh-CN"/>
        </w:rPr>
        <w:t>。</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五）借款人须亲自通过贷款人提供的业务平台向贷款人提出借款申请，借款人应知悉使用贷款人业务平台的身份认证要素（包括但不限于卡/账号、用户名、证件号码、手机号码、密码、短信验证码、数字证书、USBkey 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借款人应妥善保管身份认证要素（包括但不限于卡/账号、用户名、证件号码、手机号码、密码、短信验证码、数字证书、USBkey 等），如发现有他人冒用或盗用身份认证要素申请贷款业务的，借款人应立即以有效方式通知贷款人，要求贷款人暂停本服务。同时，借款人应理解贷款人对请求采取行动需要合理期限，在此之前，贷款人对已执行的指令及</w:t>
      </w:r>
      <w:r>
        <w:rPr>
          <w:rFonts w:hint="eastAsia" w:ascii="仿宋_GB2312" w:hAnsi="仿宋_GB2312" w:eastAsia="仿宋_GB2312" w:cs="仿宋_GB2312"/>
          <w:b/>
          <w:spacing w:val="0"/>
          <w:w w:val="100"/>
          <w:sz w:val="21"/>
          <w:szCs w:val="21"/>
          <w:lang w:eastAsia="zh-CN"/>
        </w:rPr>
        <w:t>（</w:t>
      </w:r>
      <w:r>
        <w:rPr>
          <w:rFonts w:hint="eastAsia" w:ascii="仿宋_GB2312" w:hAnsi="仿宋_GB2312" w:eastAsia="仿宋_GB2312" w:cs="仿宋_GB2312"/>
          <w:b/>
          <w:spacing w:val="0"/>
          <w:w w:val="100"/>
          <w:sz w:val="21"/>
          <w:szCs w:val="21"/>
        </w:rPr>
        <w:t>或</w:t>
      </w:r>
      <w:r>
        <w:rPr>
          <w:rFonts w:hint="eastAsia" w:ascii="仿宋_GB2312" w:hAnsi="仿宋_GB2312" w:eastAsia="仿宋_GB2312" w:cs="仿宋_GB2312"/>
          <w:b/>
          <w:spacing w:val="0"/>
          <w:w w:val="100"/>
          <w:sz w:val="21"/>
          <w:szCs w:val="21"/>
          <w:lang w:eastAsia="zh-CN"/>
        </w:rPr>
        <w:t>）</w:t>
      </w:r>
      <w:r>
        <w:rPr>
          <w:rFonts w:hint="eastAsia" w:ascii="仿宋_GB2312" w:hAnsi="仿宋_GB2312" w:eastAsia="仿宋_GB2312" w:cs="仿宋_GB2312"/>
          <w:b/>
          <w:spacing w:val="0"/>
          <w:w w:val="100"/>
          <w:sz w:val="21"/>
          <w:szCs w:val="21"/>
        </w:rPr>
        <w:t xml:space="preserve"> 所导致的借款人的损失不承担任何责任。</w:t>
      </w: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六）贷款人有权自行或委托第三方通过电话、信函、手机短信、电子邮件、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七）本合同生效后，如因法律、法规、规章发生变化，或人民银行、银保监会等监管机构的要求发生变化，或因其他情势变更需要变更合同，贷款人将通过本合同第十三条约定的方式向借款人发送合同变更征询意见通知，合同变更征询期为征询意见通知发出后的 10 个工作日。借款人应在合同变更征询期内按征询意见通知约定的方式明确回复意见；借款人在合同变更征询期内不回复意见、回复意见或意思表示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w:t>
      </w:r>
      <w:r>
        <w:rPr>
          <w:rFonts w:hint="eastAsia" w:ascii="仿宋_GB2312" w:hAnsi="仿宋_GB2312" w:eastAsia="仿宋_GB2312" w:cs="仿宋_GB2312"/>
          <w:spacing w:val="0"/>
          <w:w w:val="100"/>
          <w:sz w:val="21"/>
          <w:szCs w:val="21"/>
          <w:lang w:val="en-US" w:eastAsia="zh-CN"/>
        </w:rPr>
        <w:t>八</w:t>
      </w:r>
      <w:r>
        <w:rPr>
          <w:rFonts w:hint="eastAsia" w:ascii="仿宋_GB2312" w:hAnsi="仿宋_GB2312" w:eastAsia="仿宋_GB2312" w:cs="仿宋_GB2312"/>
          <w:spacing w:val="0"/>
          <w:w w:val="100"/>
          <w:sz w:val="21"/>
          <w:szCs w:val="21"/>
        </w:rPr>
        <w:t>）合同最终以浙江农商银行系统业务系统留存的电子合同为准。</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w:t>
      </w:r>
      <w:r>
        <w:rPr>
          <w:rFonts w:hint="eastAsia" w:ascii="仿宋_GB2312" w:hAnsi="仿宋_GB2312" w:eastAsia="仿宋_GB2312" w:cs="仿宋_GB2312"/>
          <w:spacing w:val="0"/>
          <w:w w:val="100"/>
          <w:sz w:val="21"/>
          <w:szCs w:val="21"/>
          <w:lang w:val="en-US" w:eastAsia="zh-CN"/>
        </w:rPr>
        <w:t>九</w:t>
      </w:r>
      <w:r>
        <w:rPr>
          <w:rFonts w:hint="eastAsia" w:ascii="仿宋_GB2312" w:hAnsi="仿宋_GB2312" w:eastAsia="仿宋_GB2312" w:cs="仿宋_GB2312"/>
          <w:spacing w:val="0"/>
          <w:w w:val="100"/>
          <w:sz w:val="21"/>
          <w:szCs w:val="21"/>
        </w:rPr>
        <w:t>）本合同条款的变更由合同各方以书面的形式进行，合同各方对于变更内容须签字或盖章进行确认。合同各方工作人员的意思表示均不构成对合同条款的变更。</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（十）为了向借款人提供更加公平、公正的服务，贷款人有权收集借款人在本贷款相关业务办理过程中涉及的相关信息，如身份信息、认证信息、交易信息、操作信息等，用于与本贷款相关的存证功能。</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w:t>
      </w:r>
      <w:r>
        <w:rPr>
          <w:rFonts w:hint="eastAsia" w:ascii="仿宋_GB2312" w:hAnsi="仿宋_GB2312" w:eastAsia="仿宋_GB2312" w:cs="仿宋_GB2312"/>
          <w:spacing w:val="0"/>
          <w:w w:val="100"/>
          <w:sz w:val="21"/>
          <w:szCs w:val="21"/>
          <w:lang w:val="en-US" w:eastAsia="zh-CN"/>
        </w:rPr>
        <w:t>一</w:t>
      </w:r>
      <w:r>
        <w:rPr>
          <w:rFonts w:hint="eastAsia" w:ascii="仿宋_GB2312" w:hAnsi="仿宋_GB2312" w:eastAsia="仿宋_GB2312" w:cs="仿宋_GB2312"/>
          <w:spacing w:val="0"/>
          <w:w w:val="100"/>
          <w:sz w:val="21"/>
          <w:szCs w:val="21"/>
        </w:rPr>
        <w:t>）为了向借款人提供更完善、优质的产品和服务，本贷款业务的部分功能将由贷款人的合作方提供，贷款人有权向合作方共享借款人的某些信息，例如出于解决司法纠纷的需要，贷款人可能会将相关电子数据（含借款人和保证人在本贷款相关业务办理过程中涉及的相关信息）提供给第三方存证服务供应商及司法鉴定中心。贷款人仅会出于合法、正当、必要、特定、明确的目的与合作方共享借款人信息。</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（十二）贷款人24小时服务热线及投诉电话4008896596 或咨询贷款人辖内各营业网点。</w:t>
      </w:r>
    </w:p>
    <w:p>
      <w:pPr>
        <w:pStyle w:val="4"/>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val="0"/>
          <w:spacing w:val="0"/>
          <w:w w:val="100"/>
          <w:sz w:val="21"/>
          <w:szCs w:val="21"/>
        </w:rPr>
        <w:t>（十三）</w:t>
      </w:r>
      <w:r>
        <w:rPr>
          <w:rFonts w:hint="eastAsia" w:ascii="仿宋_GB2312" w:hAnsi="仿宋_GB2312" w:eastAsia="仿宋_GB2312" w:cs="仿宋_GB2312"/>
          <w:spacing w:val="0"/>
          <w:w w:val="100"/>
          <w:sz w:val="21"/>
          <w:szCs w:val="21"/>
        </w:rPr>
        <w:t>借款人点击“已阅读并接受”，即视同接受本合同，但并不导致本合同立即生效，待贷款方审批通过后合同正式生效。</w:t>
      </w:r>
    </w:p>
    <w:p>
      <w:pPr>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br w:type="page"/>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 xml:space="preserve">（以下无正文） </w:t>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贷款人签章：</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tabs>
          <w:tab w:val="left" w:pos="3902"/>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签约日期：</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rPr>
        <w:tab/>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lang w:val="en-US" w:eastAsia="zh-CN"/>
        </w:rPr>
      </w:pPr>
      <w:r>
        <w:rPr>
          <w:rFonts w:hint="eastAsia" w:ascii="仿宋_GB2312" w:hAnsi="仿宋_GB2312" w:eastAsia="仿宋_GB2312" w:cs="仿宋_GB2312"/>
          <w:spacing w:val="0"/>
          <w:w w:val="100"/>
          <w:sz w:val="21"/>
          <w:szCs w:val="21"/>
        </w:rPr>
        <w:t>借款人签章：</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lang w:val="en-US" w:eastAsia="zh-CN"/>
        </w:rPr>
        <w:tab/>
      </w: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p>
    <w:p>
      <w:pPr>
        <w:pStyle w:val="6"/>
        <w:keepNext w:val="0"/>
        <w:keepLines w:val="0"/>
        <w:pageBreakBefore w:val="0"/>
        <w:widowControl w:val="0"/>
        <w:tabs>
          <w:tab w:val="left" w:pos="4108"/>
        </w:tabs>
        <w:kinsoku/>
        <w:wordWrap/>
        <w:overflowPunct/>
        <w:topLinePunct w:val="0"/>
        <w:autoSpaceDE w:val="0"/>
        <w:autoSpaceDN w:val="0"/>
        <w:bidi w:val="0"/>
        <w:adjustRightInd/>
        <w:snapToGrid/>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sz w:val="21"/>
          <w:szCs w:val="21"/>
        </w:rPr>
        <w:t>签约日期：</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lang w:val="en-US" w:eastAsia="zh-CN"/>
        </w:rPr>
        <w:tab/>
      </w:r>
    </w:p>
    <w:sectPr>
      <w:pgSz w:w="11910"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F76285"/>
    <w:multiLevelType w:val="multilevel"/>
    <w:tmpl w:val="27F76285"/>
    <w:lvl w:ilvl="0" w:tentative="0">
      <w:start w:val="1"/>
      <w:numFmt w:val="decimal"/>
      <w:lvlText w:val="（%1）"/>
      <w:lvlJc w:val="left"/>
      <w:pPr>
        <w:ind w:left="120" w:hanging="529"/>
      </w:pPr>
      <w:rPr>
        <w:rFonts w:hint="default" w:ascii="宋体" w:hAnsi="宋体" w:eastAsia="宋体" w:cs="宋体"/>
        <w:spacing w:val="-34"/>
        <w:w w:val="100"/>
        <w:sz w:val="19"/>
        <w:szCs w:val="19"/>
        <w:lang w:val="en-US" w:eastAsia="zh-CN" w:bidi="ar-SA"/>
      </w:rPr>
    </w:lvl>
    <w:lvl w:ilvl="1" w:tentative="0">
      <w:start w:val="1"/>
      <w:numFmt w:val="lowerLetter"/>
      <w:lvlText w:val="（%2）"/>
      <w:lvlJc w:val="left"/>
      <w:pPr>
        <w:ind w:left="1069" w:hanging="529"/>
      </w:pPr>
      <w:rPr>
        <w:rFonts w:hint="default" w:ascii="宋体" w:hAnsi="宋体" w:eastAsia="宋体" w:cs="宋体"/>
        <w:spacing w:val="-3"/>
        <w:w w:val="100"/>
        <w:sz w:val="19"/>
        <w:szCs w:val="19"/>
        <w:lang w:val="en-US" w:eastAsia="zh-CN" w:bidi="ar-SA"/>
      </w:rPr>
    </w:lvl>
    <w:lvl w:ilvl="2" w:tentative="0">
      <w:start w:val="0"/>
      <w:numFmt w:val="bullet"/>
      <w:lvlText w:val="•"/>
      <w:lvlJc w:val="left"/>
      <w:pPr>
        <w:ind w:left="1914" w:hanging="529"/>
      </w:pPr>
      <w:rPr>
        <w:rFonts w:hint="default"/>
        <w:lang w:val="en-US" w:eastAsia="zh-CN" w:bidi="ar-SA"/>
      </w:rPr>
    </w:lvl>
    <w:lvl w:ilvl="3" w:tentative="0">
      <w:start w:val="0"/>
      <w:numFmt w:val="bullet"/>
      <w:lvlText w:val="•"/>
      <w:lvlJc w:val="left"/>
      <w:pPr>
        <w:ind w:left="2768" w:hanging="529"/>
      </w:pPr>
      <w:rPr>
        <w:rFonts w:hint="default"/>
        <w:lang w:val="en-US" w:eastAsia="zh-CN" w:bidi="ar-SA"/>
      </w:rPr>
    </w:lvl>
    <w:lvl w:ilvl="4" w:tentative="0">
      <w:start w:val="0"/>
      <w:numFmt w:val="bullet"/>
      <w:lvlText w:val="•"/>
      <w:lvlJc w:val="left"/>
      <w:pPr>
        <w:ind w:left="3622" w:hanging="529"/>
      </w:pPr>
      <w:rPr>
        <w:rFonts w:hint="default"/>
        <w:lang w:val="en-US" w:eastAsia="zh-CN" w:bidi="ar-SA"/>
      </w:rPr>
    </w:lvl>
    <w:lvl w:ilvl="5" w:tentative="0">
      <w:start w:val="0"/>
      <w:numFmt w:val="bullet"/>
      <w:lvlText w:val="•"/>
      <w:lvlJc w:val="left"/>
      <w:pPr>
        <w:ind w:left="4476" w:hanging="529"/>
      </w:pPr>
      <w:rPr>
        <w:rFonts w:hint="default"/>
        <w:lang w:val="en-US" w:eastAsia="zh-CN" w:bidi="ar-SA"/>
      </w:rPr>
    </w:lvl>
    <w:lvl w:ilvl="6" w:tentative="0">
      <w:start w:val="0"/>
      <w:numFmt w:val="bullet"/>
      <w:lvlText w:val="•"/>
      <w:lvlJc w:val="left"/>
      <w:pPr>
        <w:ind w:left="5330" w:hanging="529"/>
      </w:pPr>
      <w:rPr>
        <w:rFonts w:hint="default"/>
        <w:lang w:val="en-US" w:eastAsia="zh-CN" w:bidi="ar-SA"/>
      </w:rPr>
    </w:lvl>
    <w:lvl w:ilvl="7" w:tentative="0">
      <w:start w:val="0"/>
      <w:numFmt w:val="bullet"/>
      <w:lvlText w:val="•"/>
      <w:lvlJc w:val="left"/>
      <w:pPr>
        <w:ind w:left="6184" w:hanging="529"/>
      </w:pPr>
      <w:rPr>
        <w:rFonts w:hint="default"/>
        <w:lang w:val="en-US" w:eastAsia="zh-CN" w:bidi="ar-SA"/>
      </w:rPr>
    </w:lvl>
    <w:lvl w:ilvl="8" w:tentative="0">
      <w:start w:val="0"/>
      <w:numFmt w:val="bullet"/>
      <w:lvlText w:val="•"/>
      <w:lvlJc w:val="left"/>
      <w:pPr>
        <w:ind w:left="7038" w:hanging="529"/>
      </w:pPr>
      <w:rPr>
        <w:rFonts w:hint="default"/>
        <w:lang w:val="en-US" w:eastAsia="zh-CN" w:bidi="ar-SA"/>
      </w:rPr>
    </w:lvl>
  </w:abstractNum>
  <w:abstractNum w:abstractNumId="1">
    <w:nsid w:val="30451388"/>
    <w:multiLevelType w:val="multilevel"/>
    <w:tmpl w:val="30451388"/>
    <w:lvl w:ilvl="0" w:tentative="0">
      <w:start w:val="1"/>
      <w:numFmt w:val="decimal"/>
      <w:lvlText w:val="%1."/>
      <w:lvlJc w:val="left"/>
      <w:pPr>
        <w:ind w:left="119" w:hanging="213"/>
      </w:pPr>
      <w:rPr>
        <w:rFonts w:hint="default" w:ascii="宋体" w:hAnsi="宋体" w:eastAsia="宋体" w:cs="宋体"/>
        <w:w w:val="100"/>
        <w:sz w:val="19"/>
        <w:szCs w:val="19"/>
        <w:lang w:val="en-US" w:eastAsia="zh-CN" w:bidi="ar-SA"/>
      </w:rPr>
    </w:lvl>
    <w:lvl w:ilvl="1" w:tentative="0">
      <w:start w:val="0"/>
      <w:numFmt w:val="bullet"/>
      <w:lvlText w:val="•"/>
      <w:lvlJc w:val="left"/>
      <w:pPr>
        <w:ind w:left="982" w:hanging="213"/>
      </w:pPr>
      <w:rPr>
        <w:rFonts w:hint="default"/>
        <w:lang w:val="en-US" w:eastAsia="zh-CN" w:bidi="ar-SA"/>
      </w:rPr>
    </w:lvl>
    <w:lvl w:ilvl="2" w:tentative="0">
      <w:start w:val="0"/>
      <w:numFmt w:val="bullet"/>
      <w:lvlText w:val="•"/>
      <w:lvlJc w:val="left"/>
      <w:pPr>
        <w:ind w:left="1845" w:hanging="213"/>
      </w:pPr>
      <w:rPr>
        <w:rFonts w:hint="default"/>
        <w:lang w:val="en-US" w:eastAsia="zh-CN" w:bidi="ar-SA"/>
      </w:rPr>
    </w:lvl>
    <w:lvl w:ilvl="3" w:tentative="0">
      <w:start w:val="0"/>
      <w:numFmt w:val="bullet"/>
      <w:lvlText w:val="•"/>
      <w:lvlJc w:val="left"/>
      <w:pPr>
        <w:ind w:left="2707" w:hanging="213"/>
      </w:pPr>
      <w:rPr>
        <w:rFonts w:hint="default"/>
        <w:lang w:val="en-US" w:eastAsia="zh-CN" w:bidi="ar-SA"/>
      </w:rPr>
    </w:lvl>
    <w:lvl w:ilvl="4" w:tentative="0">
      <w:start w:val="0"/>
      <w:numFmt w:val="bullet"/>
      <w:lvlText w:val="•"/>
      <w:lvlJc w:val="left"/>
      <w:pPr>
        <w:ind w:left="3570" w:hanging="213"/>
      </w:pPr>
      <w:rPr>
        <w:rFonts w:hint="default"/>
        <w:lang w:val="en-US" w:eastAsia="zh-CN" w:bidi="ar-SA"/>
      </w:rPr>
    </w:lvl>
    <w:lvl w:ilvl="5" w:tentative="0">
      <w:start w:val="0"/>
      <w:numFmt w:val="bullet"/>
      <w:lvlText w:val="•"/>
      <w:lvlJc w:val="left"/>
      <w:pPr>
        <w:ind w:left="4433" w:hanging="213"/>
      </w:pPr>
      <w:rPr>
        <w:rFonts w:hint="default"/>
        <w:lang w:val="en-US" w:eastAsia="zh-CN" w:bidi="ar-SA"/>
      </w:rPr>
    </w:lvl>
    <w:lvl w:ilvl="6" w:tentative="0">
      <w:start w:val="0"/>
      <w:numFmt w:val="bullet"/>
      <w:lvlText w:val="•"/>
      <w:lvlJc w:val="left"/>
      <w:pPr>
        <w:ind w:left="5295" w:hanging="213"/>
      </w:pPr>
      <w:rPr>
        <w:rFonts w:hint="default"/>
        <w:lang w:val="en-US" w:eastAsia="zh-CN" w:bidi="ar-SA"/>
      </w:rPr>
    </w:lvl>
    <w:lvl w:ilvl="7" w:tentative="0">
      <w:start w:val="0"/>
      <w:numFmt w:val="bullet"/>
      <w:lvlText w:val="•"/>
      <w:lvlJc w:val="left"/>
      <w:pPr>
        <w:ind w:left="6158" w:hanging="213"/>
      </w:pPr>
      <w:rPr>
        <w:rFonts w:hint="default"/>
        <w:lang w:val="en-US" w:eastAsia="zh-CN" w:bidi="ar-SA"/>
      </w:rPr>
    </w:lvl>
    <w:lvl w:ilvl="8" w:tentative="0">
      <w:start w:val="0"/>
      <w:numFmt w:val="bullet"/>
      <w:lvlText w:val="•"/>
      <w:lvlJc w:val="left"/>
      <w:pPr>
        <w:ind w:left="7021" w:hanging="213"/>
      </w:pPr>
      <w:rPr>
        <w:rFonts w:hint="default"/>
        <w:lang w:val="en-US" w:eastAsia="zh-CN" w:bidi="ar-SA"/>
      </w:rPr>
    </w:lvl>
  </w:abstractNum>
  <w:abstractNum w:abstractNumId="2">
    <w:nsid w:val="5E2A45AE"/>
    <w:multiLevelType w:val="multilevel"/>
    <w:tmpl w:val="5E2A45AE"/>
    <w:lvl w:ilvl="0" w:tentative="0">
      <w:start w:val="1"/>
      <w:numFmt w:val="decimal"/>
      <w:lvlText w:val="（%1）"/>
      <w:lvlJc w:val="left"/>
      <w:pPr>
        <w:ind w:left="1069" w:hanging="529"/>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1828" w:hanging="529"/>
      </w:pPr>
      <w:rPr>
        <w:rFonts w:hint="default"/>
        <w:lang w:val="en-US" w:eastAsia="zh-CN" w:bidi="ar-SA"/>
      </w:rPr>
    </w:lvl>
    <w:lvl w:ilvl="2" w:tentative="0">
      <w:start w:val="0"/>
      <w:numFmt w:val="bullet"/>
      <w:lvlText w:val="•"/>
      <w:lvlJc w:val="left"/>
      <w:pPr>
        <w:ind w:left="2597" w:hanging="529"/>
      </w:pPr>
      <w:rPr>
        <w:rFonts w:hint="default"/>
        <w:lang w:val="en-US" w:eastAsia="zh-CN" w:bidi="ar-SA"/>
      </w:rPr>
    </w:lvl>
    <w:lvl w:ilvl="3" w:tentative="0">
      <w:start w:val="0"/>
      <w:numFmt w:val="bullet"/>
      <w:lvlText w:val="•"/>
      <w:lvlJc w:val="left"/>
      <w:pPr>
        <w:ind w:left="3365" w:hanging="529"/>
      </w:pPr>
      <w:rPr>
        <w:rFonts w:hint="default"/>
        <w:lang w:val="en-US" w:eastAsia="zh-CN" w:bidi="ar-SA"/>
      </w:rPr>
    </w:lvl>
    <w:lvl w:ilvl="4" w:tentative="0">
      <w:start w:val="0"/>
      <w:numFmt w:val="bullet"/>
      <w:lvlText w:val="•"/>
      <w:lvlJc w:val="left"/>
      <w:pPr>
        <w:ind w:left="4134" w:hanging="529"/>
      </w:pPr>
      <w:rPr>
        <w:rFonts w:hint="default"/>
        <w:lang w:val="en-US" w:eastAsia="zh-CN" w:bidi="ar-SA"/>
      </w:rPr>
    </w:lvl>
    <w:lvl w:ilvl="5" w:tentative="0">
      <w:start w:val="0"/>
      <w:numFmt w:val="bullet"/>
      <w:lvlText w:val="•"/>
      <w:lvlJc w:val="left"/>
      <w:pPr>
        <w:ind w:left="4903" w:hanging="529"/>
      </w:pPr>
      <w:rPr>
        <w:rFonts w:hint="default"/>
        <w:lang w:val="en-US" w:eastAsia="zh-CN" w:bidi="ar-SA"/>
      </w:rPr>
    </w:lvl>
    <w:lvl w:ilvl="6" w:tentative="0">
      <w:start w:val="0"/>
      <w:numFmt w:val="bullet"/>
      <w:lvlText w:val="•"/>
      <w:lvlJc w:val="left"/>
      <w:pPr>
        <w:ind w:left="5671" w:hanging="529"/>
      </w:pPr>
      <w:rPr>
        <w:rFonts w:hint="default"/>
        <w:lang w:val="en-US" w:eastAsia="zh-CN" w:bidi="ar-SA"/>
      </w:rPr>
    </w:lvl>
    <w:lvl w:ilvl="7" w:tentative="0">
      <w:start w:val="0"/>
      <w:numFmt w:val="bullet"/>
      <w:lvlText w:val="•"/>
      <w:lvlJc w:val="left"/>
      <w:pPr>
        <w:ind w:left="6440" w:hanging="529"/>
      </w:pPr>
      <w:rPr>
        <w:rFonts w:hint="default"/>
        <w:lang w:val="en-US" w:eastAsia="zh-CN" w:bidi="ar-SA"/>
      </w:rPr>
    </w:lvl>
    <w:lvl w:ilvl="8" w:tentative="0">
      <w:start w:val="0"/>
      <w:numFmt w:val="bullet"/>
      <w:lvlText w:val="•"/>
      <w:lvlJc w:val="left"/>
      <w:pPr>
        <w:ind w:left="7209" w:hanging="529"/>
      </w:pPr>
      <w:rPr>
        <w:rFonts w:hint="default"/>
        <w:lang w:val="en-US" w:eastAsia="zh-CN" w:bidi="ar-SA"/>
      </w:rPr>
    </w:lvl>
  </w:abstractNum>
  <w:abstractNum w:abstractNumId="3">
    <w:nsid w:val="73E862D9"/>
    <w:multiLevelType w:val="multilevel"/>
    <w:tmpl w:val="73E862D9"/>
    <w:lvl w:ilvl="0" w:tentative="0">
      <w:start w:val="1"/>
      <w:numFmt w:val="decimal"/>
      <w:lvlText w:val="%1."/>
      <w:lvlJc w:val="left"/>
      <w:pPr>
        <w:ind w:left="120" w:hanging="213"/>
      </w:pPr>
      <w:rPr>
        <w:rFonts w:hint="default" w:ascii="宋体" w:hAnsi="宋体" w:eastAsia="宋体" w:cs="宋体"/>
        <w:b/>
        <w:bCs/>
        <w:w w:val="99"/>
        <w:sz w:val="19"/>
        <w:szCs w:val="19"/>
        <w:lang w:val="en-US" w:eastAsia="zh-CN" w:bidi="ar-SA"/>
      </w:rPr>
    </w:lvl>
    <w:lvl w:ilvl="1" w:tentative="0">
      <w:start w:val="0"/>
      <w:numFmt w:val="bullet"/>
      <w:lvlText w:val="•"/>
      <w:lvlJc w:val="left"/>
      <w:pPr>
        <w:ind w:left="982" w:hanging="213"/>
      </w:pPr>
      <w:rPr>
        <w:rFonts w:hint="default"/>
        <w:lang w:val="en-US" w:eastAsia="zh-CN" w:bidi="ar-SA"/>
      </w:rPr>
    </w:lvl>
    <w:lvl w:ilvl="2" w:tentative="0">
      <w:start w:val="0"/>
      <w:numFmt w:val="bullet"/>
      <w:lvlText w:val="•"/>
      <w:lvlJc w:val="left"/>
      <w:pPr>
        <w:ind w:left="1845" w:hanging="213"/>
      </w:pPr>
      <w:rPr>
        <w:rFonts w:hint="default"/>
        <w:lang w:val="en-US" w:eastAsia="zh-CN" w:bidi="ar-SA"/>
      </w:rPr>
    </w:lvl>
    <w:lvl w:ilvl="3" w:tentative="0">
      <w:start w:val="0"/>
      <w:numFmt w:val="bullet"/>
      <w:lvlText w:val="•"/>
      <w:lvlJc w:val="left"/>
      <w:pPr>
        <w:ind w:left="2707" w:hanging="213"/>
      </w:pPr>
      <w:rPr>
        <w:rFonts w:hint="default"/>
        <w:lang w:val="en-US" w:eastAsia="zh-CN" w:bidi="ar-SA"/>
      </w:rPr>
    </w:lvl>
    <w:lvl w:ilvl="4" w:tentative="0">
      <w:start w:val="0"/>
      <w:numFmt w:val="bullet"/>
      <w:lvlText w:val="•"/>
      <w:lvlJc w:val="left"/>
      <w:pPr>
        <w:ind w:left="3570" w:hanging="213"/>
      </w:pPr>
      <w:rPr>
        <w:rFonts w:hint="default"/>
        <w:lang w:val="en-US" w:eastAsia="zh-CN" w:bidi="ar-SA"/>
      </w:rPr>
    </w:lvl>
    <w:lvl w:ilvl="5" w:tentative="0">
      <w:start w:val="0"/>
      <w:numFmt w:val="bullet"/>
      <w:lvlText w:val="•"/>
      <w:lvlJc w:val="left"/>
      <w:pPr>
        <w:ind w:left="4433" w:hanging="213"/>
      </w:pPr>
      <w:rPr>
        <w:rFonts w:hint="default"/>
        <w:lang w:val="en-US" w:eastAsia="zh-CN" w:bidi="ar-SA"/>
      </w:rPr>
    </w:lvl>
    <w:lvl w:ilvl="6" w:tentative="0">
      <w:start w:val="0"/>
      <w:numFmt w:val="bullet"/>
      <w:lvlText w:val="•"/>
      <w:lvlJc w:val="left"/>
      <w:pPr>
        <w:ind w:left="5295" w:hanging="213"/>
      </w:pPr>
      <w:rPr>
        <w:rFonts w:hint="default"/>
        <w:lang w:val="en-US" w:eastAsia="zh-CN" w:bidi="ar-SA"/>
      </w:rPr>
    </w:lvl>
    <w:lvl w:ilvl="7" w:tentative="0">
      <w:start w:val="0"/>
      <w:numFmt w:val="bullet"/>
      <w:lvlText w:val="•"/>
      <w:lvlJc w:val="left"/>
      <w:pPr>
        <w:ind w:left="6158" w:hanging="213"/>
      </w:pPr>
      <w:rPr>
        <w:rFonts w:hint="default"/>
        <w:lang w:val="en-US" w:eastAsia="zh-CN" w:bidi="ar-SA"/>
      </w:rPr>
    </w:lvl>
    <w:lvl w:ilvl="8" w:tentative="0">
      <w:start w:val="0"/>
      <w:numFmt w:val="bullet"/>
      <w:lvlText w:val="•"/>
      <w:lvlJc w:val="left"/>
      <w:pPr>
        <w:ind w:left="7021" w:hanging="213"/>
      </w:pPr>
      <w:rPr>
        <w:rFonts w:hint="default"/>
        <w:lang w:val="en-US" w:eastAsia="zh-CN" w:bidi="ar-S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615"/>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TE4ZDRmOTlhYjQ3M2RmZjQxMzY0ZjEyOWY1ZTI4YWMifQ=="/>
  </w:docVars>
  <w:rsids>
    <w:rsidRoot w:val="00710B46"/>
    <w:rsid w:val="00122833"/>
    <w:rsid w:val="0022020C"/>
    <w:rsid w:val="004A7D0E"/>
    <w:rsid w:val="004B4331"/>
    <w:rsid w:val="00710B46"/>
    <w:rsid w:val="00AA7E5D"/>
    <w:rsid w:val="00BF45FE"/>
    <w:rsid w:val="00CA3FFB"/>
    <w:rsid w:val="00E06F48"/>
    <w:rsid w:val="00EE50EE"/>
    <w:rsid w:val="15912629"/>
    <w:rsid w:val="1E915325"/>
    <w:rsid w:val="218D7E9A"/>
    <w:rsid w:val="2AF13DFD"/>
    <w:rsid w:val="3DBA04CA"/>
    <w:rsid w:val="43A062AD"/>
    <w:rsid w:val="58330B96"/>
    <w:rsid w:val="5A6564E4"/>
    <w:rsid w:val="648D33C6"/>
    <w:rsid w:val="68C4076A"/>
    <w:rsid w:val="753910F7"/>
    <w:rsid w:val="793A002E"/>
    <w:rsid w:val="7F7D0535"/>
    <w:rsid w:val="7FAD6E16"/>
    <w:rsid w:val="7FFFAA72"/>
    <w:rsid w:val="CEFECB69"/>
    <w:rsid w:val="FD9FF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zh-CN" w:bidi="ar-SA"/>
    </w:rPr>
  </w:style>
  <w:style w:type="paragraph" w:styleId="4">
    <w:name w:val="heading 1"/>
    <w:basedOn w:val="1"/>
    <w:next w:val="1"/>
    <w:qFormat/>
    <w:uiPriority w:val="9"/>
    <w:pPr>
      <w:ind w:left="120"/>
      <w:outlineLvl w:val="0"/>
    </w:pPr>
    <w:rPr>
      <w:b/>
      <w:bCs/>
      <w:sz w:val="21"/>
      <w:szCs w:val="21"/>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标题行2"/>
    <w:basedOn w:val="1"/>
    <w:next w:val="3"/>
    <w:qFormat/>
    <w:uiPriority w:val="0"/>
    <w:pPr>
      <w:spacing w:afterLines="100"/>
    </w:pPr>
  </w:style>
  <w:style w:type="paragraph" w:customStyle="1" w:styleId="3">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paragraph" w:styleId="5">
    <w:name w:val="annotation text"/>
    <w:basedOn w:val="1"/>
    <w:link w:val="18"/>
    <w:semiHidden/>
    <w:unhideWhenUsed/>
    <w:qFormat/>
    <w:uiPriority w:val="99"/>
  </w:style>
  <w:style w:type="paragraph" w:styleId="6">
    <w:name w:val="Body Text"/>
    <w:basedOn w:val="1"/>
    <w:qFormat/>
    <w:uiPriority w:val="1"/>
    <w:pPr>
      <w:ind w:left="119"/>
    </w:pPr>
    <w:rPr>
      <w:sz w:val="21"/>
      <w:szCs w:val="21"/>
    </w:rPr>
  </w:style>
  <w:style w:type="paragraph" w:styleId="7">
    <w:name w:val="Balloon Text"/>
    <w:basedOn w:val="1"/>
    <w:link w:val="16"/>
    <w:semiHidden/>
    <w:unhideWhenUsed/>
    <w:qFormat/>
    <w:uiPriority w:val="99"/>
    <w:rPr>
      <w:sz w:val="18"/>
      <w:szCs w:val="18"/>
    </w:rPr>
  </w:style>
  <w:style w:type="paragraph" w:styleId="8">
    <w:name w:val="Title"/>
    <w:basedOn w:val="1"/>
    <w:qFormat/>
    <w:uiPriority w:val="1"/>
    <w:pPr>
      <w:spacing w:line="413" w:lineRule="exact"/>
      <w:ind w:left="47"/>
      <w:jc w:val="center"/>
    </w:pPr>
    <w:rPr>
      <w:rFonts w:ascii="Microsoft JhengHei" w:hAnsi="Microsoft JhengHei" w:eastAsia="Microsoft JhengHei" w:cs="Microsoft JhengHei"/>
      <w:b/>
      <w:bCs/>
      <w:sz w:val="24"/>
      <w:szCs w:val="24"/>
      <w:lang w:val="en-US" w:eastAsia="zh-CN" w:bidi="ar-SA"/>
    </w:rPr>
  </w:style>
  <w:style w:type="paragraph" w:styleId="9">
    <w:name w:val="annotation subject"/>
    <w:basedOn w:val="5"/>
    <w:next w:val="5"/>
    <w:link w:val="19"/>
    <w:semiHidden/>
    <w:unhideWhenUsed/>
    <w:qFormat/>
    <w:uiPriority w:val="99"/>
    <w:rPr>
      <w:b/>
      <w:bCs/>
    </w:rPr>
  </w:style>
  <w:style w:type="character" w:styleId="12">
    <w:name w:val="annotation reference"/>
    <w:basedOn w:val="11"/>
    <w:semiHidden/>
    <w:unhideWhenUsed/>
    <w:qFormat/>
    <w:uiPriority w:val="99"/>
    <w:rPr>
      <w:sz w:val="21"/>
      <w:szCs w:val="21"/>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spacing w:before="43"/>
      <w:ind w:left="1069" w:firstLine="420"/>
    </w:pPr>
  </w:style>
  <w:style w:type="paragraph" w:customStyle="1" w:styleId="15">
    <w:name w:val="Table Paragraph"/>
    <w:basedOn w:val="1"/>
    <w:qFormat/>
    <w:uiPriority w:val="1"/>
  </w:style>
  <w:style w:type="character" w:customStyle="1" w:styleId="16">
    <w:name w:val="批注框文本 字符"/>
    <w:basedOn w:val="11"/>
    <w:link w:val="7"/>
    <w:semiHidden/>
    <w:qFormat/>
    <w:uiPriority w:val="99"/>
    <w:rPr>
      <w:rFonts w:ascii="宋体" w:hAnsi="宋体" w:eastAsia="宋体" w:cs="宋体"/>
      <w:sz w:val="18"/>
      <w:szCs w:val="18"/>
      <w:lang w:eastAsia="zh-CN"/>
    </w:rPr>
  </w:style>
  <w:style w:type="paragraph" w:customStyle="1" w:styleId="17">
    <w:name w:val="修订1"/>
    <w:hidden/>
    <w:semiHidden/>
    <w:qFormat/>
    <w:uiPriority w:val="99"/>
    <w:rPr>
      <w:rFonts w:ascii="宋体" w:hAnsi="宋体" w:eastAsia="宋体" w:cs="宋体"/>
      <w:sz w:val="22"/>
      <w:szCs w:val="22"/>
      <w:lang w:val="en-US" w:eastAsia="zh-CN" w:bidi="ar-SA"/>
    </w:rPr>
  </w:style>
  <w:style w:type="character" w:customStyle="1" w:styleId="18">
    <w:name w:val="批注文字 字符"/>
    <w:basedOn w:val="11"/>
    <w:link w:val="5"/>
    <w:semiHidden/>
    <w:qFormat/>
    <w:uiPriority w:val="99"/>
    <w:rPr>
      <w:rFonts w:ascii="宋体" w:hAnsi="宋体" w:eastAsia="宋体" w:cs="宋体"/>
      <w:lang w:eastAsia="zh-CN"/>
    </w:rPr>
  </w:style>
  <w:style w:type="character" w:customStyle="1" w:styleId="19">
    <w:name w:val="批注主题 字符"/>
    <w:basedOn w:val="18"/>
    <w:link w:val="9"/>
    <w:semiHidden/>
    <w:qFormat/>
    <w:uiPriority w:val="99"/>
    <w:rPr>
      <w:rFonts w:ascii="宋体" w:hAnsi="宋体" w:eastAsia="宋体" w:cs="宋体"/>
      <w:b/>
      <w:bCs/>
      <w:lang w:eastAsia="zh-CN"/>
    </w:rPr>
  </w:style>
  <w:style w:type="paragraph" w:customStyle="1" w:styleId="20">
    <w:name w:val="Revision"/>
    <w:hidden/>
    <w:semiHidden/>
    <w:qFormat/>
    <w:uiPriority w:val="99"/>
    <w:rPr>
      <w:rFonts w:ascii="宋体" w:hAnsi="宋体" w:eastAsia="宋体" w:cs="宋体"/>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10221</Words>
  <Characters>10288</Characters>
  <Lines>70</Lines>
  <Paragraphs>19</Paragraphs>
  <TotalTime>3</TotalTime>
  <ScaleCrop>false</ScaleCrop>
  <LinksUpToDate>false</LinksUpToDate>
  <CharactersWithSpaces>10594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2024-06-08T00:12:00Z</dcterms:created>
  <dc:creator>dell</dc:creator>
  <cp:lastModifiedBy>admin</cp:lastModifiedBy>
  <dcterms:modified xsi:type="dcterms:W3CDTF">2025-11-28T07:01:25Z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2024-06-07T00:00:00Z</vt:filetime>
  </property>
  <property fmtid="{D5CDD505-2E9C-101B-9397-08002B2CF9AE}" pid="3" name="KSOProductBuildVer">
    <vt:lpwstr>2052-11.8.2.11734</vt:lpwstr>
  </property>
  <property fmtid="{D5CDD505-2E9C-101B-9397-08002B2CF9AE}" pid="4" name="ICV">
    <vt:lpwstr>CCCFBD6EDE9E4250A10F59B0EE7C729A_13</vt:lpwstr>
  </property>
  <property fmtid="{D5CDD505-2E9C-101B-9397-08002B2CF9AE}" pid="5" name="KSOTemplateDocerSaveRecord">
    <vt:lpwstr>eyJoZGlkIjoiZDlmNzNiODA3YzA1ZjVlNjFlOGRiNzNlZmRkNjlkMGIiLCJ1c2VySWQiOiIzMDY4ODU3MjQifQ==</vt:lpwstr>
  </property>
</Properties>
</file>