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559" w:rsidRDefault="00B47DBA">
      <w:pPr>
        <w:jc w:val="center"/>
        <w:rPr>
          <w:rFonts w:cs="宋体"/>
          <w:b/>
          <w:bCs/>
          <w:sz w:val="44"/>
          <w:szCs w:val="44"/>
          <w:lang w:val="zh-CN"/>
        </w:rPr>
      </w:pPr>
      <w:r>
        <w:rPr>
          <w:rFonts w:cs="宋体" w:hint="eastAsia"/>
          <w:b/>
          <w:bCs/>
          <w:sz w:val="44"/>
          <w:szCs w:val="44"/>
        </w:rPr>
        <w:t>德清农商银行下</w:t>
      </w:r>
      <w:proofErr w:type="gramStart"/>
      <w:r>
        <w:rPr>
          <w:rFonts w:cs="宋体" w:hint="eastAsia"/>
          <w:b/>
          <w:bCs/>
          <w:sz w:val="44"/>
          <w:szCs w:val="44"/>
        </w:rPr>
        <w:t>渚</w:t>
      </w:r>
      <w:proofErr w:type="gramEnd"/>
      <w:r>
        <w:rPr>
          <w:rFonts w:cs="宋体" w:hint="eastAsia"/>
          <w:b/>
          <w:bCs/>
          <w:sz w:val="44"/>
          <w:szCs w:val="44"/>
        </w:rPr>
        <w:t>湖支行</w:t>
      </w:r>
      <w:r>
        <w:rPr>
          <w:rFonts w:cs="宋体" w:hint="eastAsia"/>
          <w:b/>
          <w:bCs/>
          <w:sz w:val="44"/>
          <w:szCs w:val="44"/>
          <w:lang w:val="zh-CN"/>
        </w:rPr>
        <w:t>“碳中和”银行网点</w:t>
      </w:r>
      <w:r w:rsidR="00F17CD6">
        <w:rPr>
          <w:rFonts w:cs="宋体"/>
          <w:b/>
          <w:bCs/>
          <w:sz w:val="44"/>
          <w:szCs w:val="44"/>
          <w:lang w:val="zh-CN"/>
        </w:rPr>
        <w:t>2024</w:t>
      </w:r>
      <w:r w:rsidR="00F17CD6">
        <w:rPr>
          <w:rFonts w:cs="宋体" w:hint="eastAsia"/>
          <w:b/>
          <w:bCs/>
          <w:sz w:val="44"/>
          <w:szCs w:val="44"/>
          <w:lang w:val="zh-CN"/>
        </w:rPr>
        <w:t>年</w:t>
      </w:r>
      <w:r w:rsidR="003B5353">
        <w:rPr>
          <w:rFonts w:cs="宋体" w:hint="eastAsia"/>
          <w:b/>
          <w:bCs/>
          <w:sz w:val="44"/>
          <w:szCs w:val="44"/>
          <w:lang w:val="zh-CN"/>
        </w:rPr>
        <w:t>度</w:t>
      </w:r>
      <w:r>
        <w:rPr>
          <w:rFonts w:cs="宋体" w:hint="eastAsia"/>
          <w:b/>
          <w:bCs/>
          <w:sz w:val="44"/>
          <w:szCs w:val="44"/>
          <w:lang w:val="zh-CN"/>
        </w:rPr>
        <w:t>环境信息披露报告</w:t>
      </w:r>
    </w:p>
    <w:p w:rsidR="00A96559" w:rsidRDefault="00A96559">
      <w:pPr>
        <w:jc w:val="center"/>
        <w:rPr>
          <w:rFonts w:cs="宋体"/>
          <w:b/>
          <w:bCs/>
          <w:sz w:val="44"/>
          <w:szCs w:val="44"/>
          <w:lang w:val="zh-CN"/>
        </w:rPr>
      </w:pPr>
    </w:p>
    <w:p w:rsidR="00A96559" w:rsidRDefault="00B47DBA">
      <w:pPr>
        <w:pStyle w:val="a0"/>
        <w:numPr>
          <w:ilvl w:val="0"/>
          <w:numId w:val="0"/>
        </w:numPr>
      </w:pPr>
      <w:r>
        <w:rPr>
          <w:rFonts w:hint="eastAsia"/>
        </w:rPr>
        <w:t>1.</w:t>
      </w:r>
      <w:r>
        <w:t xml:space="preserve"> </w:t>
      </w:r>
      <w:bookmarkStart w:id="0" w:name="_Toc23339947"/>
      <w:bookmarkStart w:id="1" w:name="_Toc23339685"/>
      <w:r>
        <w:rPr>
          <w:rFonts w:hint="eastAsia"/>
        </w:rPr>
        <w:t>年度概况</w:t>
      </w:r>
      <w:bookmarkEnd w:id="0"/>
      <w:bookmarkEnd w:id="1"/>
    </w:p>
    <w:p w:rsidR="00A96559" w:rsidRPr="00E936DC" w:rsidRDefault="00B47DBA">
      <w:pPr>
        <w:pStyle w:val="a9"/>
        <w:ind w:firstLine="422"/>
        <w:rPr>
          <w:b/>
        </w:rPr>
      </w:pPr>
      <w:r w:rsidRPr="00E936DC">
        <w:rPr>
          <w:rFonts w:hint="eastAsia"/>
          <w:b/>
          <w:lang w:val="zh-TW" w:eastAsia="zh-TW"/>
        </w:rPr>
        <w:t>总体概况</w:t>
      </w:r>
      <w:r w:rsidRPr="00E936DC">
        <w:rPr>
          <w:rFonts w:hint="eastAsia"/>
          <w:b/>
          <w:lang w:val="zh-TW"/>
        </w:rPr>
        <w:t>：</w:t>
      </w:r>
      <w:r w:rsidRPr="00E936DC">
        <w:rPr>
          <w:rFonts w:hint="eastAsia"/>
          <w:b/>
        </w:rPr>
        <w:t>本机构（本机构指</w:t>
      </w:r>
      <w:r w:rsidRPr="00E936DC">
        <w:rPr>
          <w:rFonts w:hint="eastAsia"/>
          <w:b/>
          <w:lang w:val="zh-CN"/>
        </w:rPr>
        <w:t>“碳中和”网点</w:t>
      </w:r>
      <w:r w:rsidRPr="00E936DC">
        <w:rPr>
          <w:rFonts w:hint="eastAsia"/>
          <w:b/>
        </w:rPr>
        <w:t>）在报告年度内与环境相关的理念价值观、目标愿景、发展计划和政策、机制建设、减排措施及主要成效等。</w:t>
      </w:r>
    </w:p>
    <w:p w:rsidR="00A96559" w:rsidRPr="00E936DC" w:rsidRDefault="00B96D1A" w:rsidP="00B96D1A">
      <w:pPr>
        <w:pStyle w:val="a9"/>
        <w:ind w:firstLineChars="0"/>
        <w:rPr>
          <w:b/>
          <w:lang w:val="zh-TW"/>
        </w:rPr>
      </w:pPr>
      <w:r w:rsidRPr="00E936DC">
        <w:rPr>
          <w:rFonts w:hint="eastAsia"/>
          <w:b/>
          <w:lang w:val="zh-TW"/>
        </w:rPr>
        <w:t>①</w:t>
      </w:r>
      <w:r w:rsidR="00B47DBA" w:rsidRPr="00E936DC">
        <w:rPr>
          <w:rFonts w:hint="eastAsia"/>
          <w:b/>
          <w:lang w:val="zh-TW"/>
        </w:rPr>
        <w:t>本机构有关环境、社会表现的理念、价值观、愿景、目标；</w:t>
      </w:r>
    </w:p>
    <w:p w:rsidR="00DB1394" w:rsidRDefault="00DB1394" w:rsidP="00DB1394">
      <w:pPr>
        <w:pStyle w:val="a9"/>
        <w:rPr>
          <w:lang w:val="zh-TW"/>
        </w:rPr>
      </w:pPr>
      <w:r>
        <w:rPr>
          <w:rFonts w:hint="eastAsia"/>
          <w:lang w:val="zh-TW"/>
        </w:rPr>
        <w:t>德清农商银行</w:t>
      </w:r>
      <w:r w:rsidR="00BC3E5C">
        <w:rPr>
          <w:rFonts w:hint="eastAsia"/>
          <w:lang w:val="zh-TW"/>
        </w:rPr>
        <w:t>下</w:t>
      </w:r>
      <w:proofErr w:type="gramStart"/>
      <w:r w:rsidR="00BC3E5C">
        <w:rPr>
          <w:rFonts w:hint="eastAsia"/>
          <w:lang w:val="zh-TW"/>
        </w:rPr>
        <w:t>渚</w:t>
      </w:r>
      <w:proofErr w:type="gramEnd"/>
      <w:r w:rsidR="00BC3E5C">
        <w:rPr>
          <w:rFonts w:hint="eastAsia"/>
          <w:lang w:val="zh-TW"/>
        </w:rPr>
        <w:t>湖</w:t>
      </w:r>
      <w:r>
        <w:rPr>
          <w:rFonts w:hint="eastAsia"/>
          <w:lang w:val="zh-TW"/>
        </w:rPr>
        <w:t>支行</w:t>
      </w:r>
      <w:r w:rsidRPr="00C7316D">
        <w:rPr>
          <w:rFonts w:hint="eastAsia"/>
          <w:lang w:val="zh-TW"/>
        </w:rPr>
        <w:t>紧紧围绕打造“</w:t>
      </w:r>
      <w:r w:rsidR="0020642F">
        <w:rPr>
          <w:rFonts w:hint="eastAsia"/>
          <w:lang w:val="zh-TW"/>
        </w:rPr>
        <w:t>自然生态伙伴网点</w:t>
      </w:r>
      <w:r w:rsidRPr="00C7316D">
        <w:rPr>
          <w:rFonts w:hint="eastAsia"/>
          <w:lang w:val="zh-TW"/>
        </w:rPr>
        <w:t>”的战略方向，</w:t>
      </w:r>
      <w:r w:rsidR="0020642F">
        <w:rPr>
          <w:rFonts w:hint="eastAsia"/>
          <w:lang w:val="zh-TW"/>
        </w:rPr>
        <w:t>围绕金融支持生物多样性保护和生态价值实现重点工作</w:t>
      </w:r>
      <w:r>
        <w:rPr>
          <w:rFonts w:hint="eastAsia"/>
          <w:lang w:val="zh-TW"/>
        </w:rPr>
        <w:t>，</w:t>
      </w:r>
      <w:r w:rsidRPr="00C7316D">
        <w:rPr>
          <w:rFonts w:hint="eastAsia"/>
          <w:lang w:val="zh-TW"/>
        </w:rPr>
        <w:t>深化开展绿色金融服务地方绿色发展。</w:t>
      </w:r>
      <w:r w:rsidR="0020642F">
        <w:rPr>
          <w:rFonts w:hint="eastAsia"/>
          <w:lang w:val="zh-TW"/>
        </w:rPr>
        <w:t>下</w:t>
      </w:r>
      <w:proofErr w:type="gramStart"/>
      <w:r w:rsidR="0020642F">
        <w:rPr>
          <w:rFonts w:hint="eastAsia"/>
          <w:lang w:val="zh-TW"/>
        </w:rPr>
        <w:t>渚</w:t>
      </w:r>
      <w:proofErr w:type="gramEnd"/>
      <w:r w:rsidR="0020642F">
        <w:rPr>
          <w:rFonts w:hint="eastAsia"/>
          <w:lang w:val="zh-TW"/>
        </w:rPr>
        <w:t>湖</w:t>
      </w:r>
      <w:r>
        <w:rPr>
          <w:rFonts w:hint="eastAsia"/>
          <w:lang w:val="zh-TW"/>
        </w:rPr>
        <w:t>支行紧跟总行步伐，是</w:t>
      </w:r>
      <w:proofErr w:type="gramStart"/>
      <w:r w:rsidR="00E936DC">
        <w:rPr>
          <w:rFonts w:hint="eastAsia"/>
          <w:lang w:val="zh-TW"/>
        </w:rPr>
        <w:t>践</w:t>
      </w:r>
      <w:proofErr w:type="gramEnd"/>
      <w:r w:rsidR="00E936DC">
        <w:rPr>
          <w:rFonts w:hint="eastAsia"/>
          <w:lang w:val="zh-TW"/>
        </w:rPr>
        <w:t>行</w:t>
      </w:r>
      <w:r>
        <w:rPr>
          <w:rFonts w:hint="eastAsia"/>
          <w:lang w:val="zh-TW"/>
        </w:rPr>
        <w:t>绿色</w:t>
      </w:r>
      <w:r w:rsidR="00E936DC">
        <w:rPr>
          <w:rFonts w:hint="eastAsia"/>
          <w:lang w:val="zh-TW"/>
        </w:rPr>
        <w:t>、</w:t>
      </w:r>
      <w:r>
        <w:rPr>
          <w:rFonts w:hint="eastAsia"/>
          <w:lang w:val="zh-TW"/>
        </w:rPr>
        <w:t>低碳</w:t>
      </w:r>
      <w:r w:rsidR="00E936DC">
        <w:rPr>
          <w:rFonts w:hint="eastAsia"/>
          <w:lang w:val="zh-TW"/>
        </w:rPr>
        <w:t>、生态保护理念</w:t>
      </w:r>
      <w:r>
        <w:rPr>
          <w:rFonts w:hint="eastAsia"/>
          <w:lang w:val="zh-TW"/>
        </w:rPr>
        <w:t>的</w:t>
      </w:r>
      <w:r w:rsidR="00E936DC">
        <w:rPr>
          <w:rFonts w:hint="eastAsia"/>
          <w:lang w:val="zh-TW"/>
        </w:rPr>
        <w:t>试点</w:t>
      </w:r>
      <w:r>
        <w:rPr>
          <w:rFonts w:hint="eastAsia"/>
          <w:lang w:val="zh-TW"/>
        </w:rPr>
        <w:t>网点。</w:t>
      </w:r>
    </w:p>
    <w:p w:rsidR="00DB1394" w:rsidRDefault="00DB1394" w:rsidP="00DB1394">
      <w:pPr>
        <w:pStyle w:val="a9"/>
        <w:rPr>
          <w:lang w:val="zh-TW"/>
        </w:rPr>
      </w:pPr>
      <w:r>
        <w:rPr>
          <w:rFonts w:hint="eastAsia"/>
          <w:lang w:val="zh-TW"/>
        </w:rPr>
        <w:t>在环境层面上，</w:t>
      </w:r>
      <w:r w:rsidR="00E936DC">
        <w:rPr>
          <w:rFonts w:hint="eastAsia"/>
          <w:lang w:val="zh-TW"/>
        </w:rPr>
        <w:t>下</w:t>
      </w:r>
      <w:proofErr w:type="gramStart"/>
      <w:r w:rsidR="00E936DC">
        <w:rPr>
          <w:rFonts w:hint="eastAsia"/>
          <w:lang w:val="zh-TW"/>
        </w:rPr>
        <w:t>渚</w:t>
      </w:r>
      <w:proofErr w:type="gramEnd"/>
      <w:r w:rsidR="00E936DC">
        <w:rPr>
          <w:rFonts w:hint="eastAsia"/>
          <w:lang w:val="zh-TW"/>
        </w:rPr>
        <w:t>湖支行</w:t>
      </w:r>
      <w:r>
        <w:rPr>
          <w:rFonts w:hint="eastAsia"/>
          <w:lang w:val="zh-TW"/>
        </w:rPr>
        <w:t>坚持绿色发展，</w:t>
      </w:r>
      <w:proofErr w:type="gramStart"/>
      <w:r>
        <w:rPr>
          <w:rFonts w:hint="eastAsia"/>
          <w:lang w:val="zh-TW"/>
        </w:rPr>
        <w:t>以做优绿</w:t>
      </w:r>
      <w:proofErr w:type="gramEnd"/>
      <w:r>
        <w:rPr>
          <w:rFonts w:hint="eastAsia"/>
          <w:lang w:val="zh-TW"/>
        </w:rPr>
        <w:t>色金融为网点核心策略，发挥绿色金融杠杆作用，助力德清</w:t>
      </w:r>
      <w:proofErr w:type="gramStart"/>
      <w:r>
        <w:rPr>
          <w:rFonts w:hint="eastAsia"/>
          <w:lang w:val="zh-TW"/>
        </w:rPr>
        <w:t>实现双碳目</w:t>
      </w:r>
      <w:proofErr w:type="gramEnd"/>
      <w:r>
        <w:rPr>
          <w:rFonts w:hint="eastAsia"/>
          <w:lang w:val="zh-TW"/>
        </w:rPr>
        <w:t>标。</w:t>
      </w:r>
      <w:r w:rsidR="00E936DC">
        <w:rPr>
          <w:rFonts w:hint="eastAsia"/>
          <w:lang w:val="zh-TW"/>
        </w:rPr>
        <w:t>下</w:t>
      </w:r>
      <w:proofErr w:type="gramStart"/>
      <w:r w:rsidR="00E936DC">
        <w:rPr>
          <w:rFonts w:hint="eastAsia"/>
          <w:lang w:val="zh-TW"/>
        </w:rPr>
        <w:t>渚</w:t>
      </w:r>
      <w:proofErr w:type="gramEnd"/>
      <w:r w:rsidR="00E936DC">
        <w:rPr>
          <w:rFonts w:hint="eastAsia"/>
          <w:lang w:val="zh-TW"/>
        </w:rPr>
        <w:t>湖</w:t>
      </w:r>
      <w:r>
        <w:rPr>
          <w:rFonts w:hint="eastAsia"/>
          <w:lang w:val="zh-TW"/>
        </w:rPr>
        <w:t>支行严格执行总行绿色金融相关规划与政策，严格防范环境风险，对高污染、高能耗行业限制信贷投放，对落后产能企业加快退出进度；聚焦节能减排、清洁能源、</w:t>
      </w:r>
      <w:proofErr w:type="gramStart"/>
      <w:r>
        <w:rPr>
          <w:rFonts w:hint="eastAsia"/>
          <w:lang w:val="zh-TW"/>
        </w:rPr>
        <w:t>碳权交易</w:t>
      </w:r>
      <w:proofErr w:type="gramEnd"/>
      <w:r>
        <w:rPr>
          <w:rFonts w:hint="eastAsia"/>
          <w:lang w:val="zh-TW"/>
        </w:rPr>
        <w:t>、低碳科技、高碳转型、绿色生活、生态优化等领域，搭建绿色金融生态圈，持续加大绿色信贷投入，</w:t>
      </w:r>
      <w:r w:rsidRPr="00A6319C">
        <w:rPr>
          <w:rFonts w:hint="eastAsia"/>
          <w:lang w:val="zh-TW"/>
        </w:rPr>
        <w:t>利用各个层面的合作方式，结合总行各项信贷政策，创新多元化的绿色信贷产品体系，推动产融结合，引导企业走上绿色发展的道路</w:t>
      </w:r>
      <w:r>
        <w:rPr>
          <w:rFonts w:hint="eastAsia"/>
          <w:lang w:val="zh-TW"/>
        </w:rPr>
        <w:t>；严格执行总行绿色办公制度，</w:t>
      </w:r>
      <w:proofErr w:type="gramStart"/>
      <w:r>
        <w:rPr>
          <w:rFonts w:hint="eastAsia"/>
          <w:lang w:val="zh-TW"/>
        </w:rPr>
        <w:t>践行</w:t>
      </w:r>
      <w:proofErr w:type="gramEnd"/>
      <w:r>
        <w:rPr>
          <w:rFonts w:hint="eastAsia"/>
          <w:lang w:val="zh-TW"/>
        </w:rPr>
        <w:t>绿色运营制度，履行社会环境责任。</w:t>
      </w:r>
    </w:p>
    <w:p w:rsidR="00B96D1A" w:rsidRPr="00E936DC" w:rsidRDefault="00DB1394" w:rsidP="00E936DC">
      <w:pPr>
        <w:pStyle w:val="a9"/>
        <w:rPr>
          <w:rFonts w:eastAsia="PMingLiU"/>
          <w:lang w:val="zh-TW" w:eastAsia="zh-TW"/>
        </w:rPr>
      </w:pPr>
      <w:r>
        <w:rPr>
          <w:rFonts w:hint="eastAsia"/>
          <w:lang w:val="zh-TW"/>
        </w:rPr>
        <w:t>在社会层面上，</w:t>
      </w:r>
      <w:r w:rsidR="00E936DC">
        <w:rPr>
          <w:rFonts w:hint="eastAsia"/>
          <w:lang w:val="zh-TW"/>
        </w:rPr>
        <w:t>下</w:t>
      </w:r>
      <w:proofErr w:type="gramStart"/>
      <w:r w:rsidR="00E936DC">
        <w:rPr>
          <w:rFonts w:hint="eastAsia"/>
          <w:lang w:val="zh-TW"/>
        </w:rPr>
        <w:t>渚</w:t>
      </w:r>
      <w:proofErr w:type="gramEnd"/>
      <w:r w:rsidR="00E936DC">
        <w:rPr>
          <w:rFonts w:hint="eastAsia"/>
          <w:lang w:val="zh-TW"/>
        </w:rPr>
        <w:t>湖支行</w:t>
      </w:r>
      <w:r>
        <w:rPr>
          <w:rFonts w:hint="eastAsia"/>
          <w:lang w:val="zh-TW"/>
        </w:rPr>
        <w:t>强化创新理念，加大“小微易贷”“德科易贷”“易贷通”等数字化线上产品应用，优化网点服务质量，注重消费者权益保护，不断提升客户体验感，“专心、用心、实心”为客户服务。绿色地信支行重视网点内人才的</w:t>
      </w:r>
      <w:r>
        <w:rPr>
          <w:rFonts w:asciiTheme="minorEastAsia" w:eastAsiaTheme="minorEastAsia" w:hAnsiTheme="minorEastAsia" w:hint="eastAsia"/>
          <w:lang w:val="zh-TW" w:eastAsia="zh-TW"/>
        </w:rPr>
        <w:t>发展，保障员工合法权益，以员工发展为导向，精准科学选人用人，加强青年人才培养激励，为员工提供更加广阔的学习、成长空间，帮助员工实现个人价值；积极承担社会责任，践行普惠金融，支持乡村振兴</w:t>
      </w:r>
      <w:r>
        <w:rPr>
          <w:rFonts w:asciiTheme="minorEastAsia" w:eastAsiaTheme="minorEastAsia" w:hAnsiTheme="minorEastAsia" w:hint="eastAsia"/>
          <w:lang w:val="zh-TW"/>
        </w:rPr>
        <w:t>，在公益事业方面持续投入，不断加强与社区沟通，支持社区发展，创造社会价值；加强公益事业发展，</w:t>
      </w:r>
      <w:r w:rsidRPr="00374F1A">
        <w:rPr>
          <w:rFonts w:hint="eastAsia"/>
        </w:rPr>
        <w:t>为提升员工及社会大众的环保意识举办培训活动</w:t>
      </w:r>
      <w:r>
        <w:rPr>
          <w:rFonts w:hint="eastAsia"/>
        </w:rPr>
        <w:t>和</w:t>
      </w:r>
      <w:r w:rsidRPr="00374F1A">
        <w:rPr>
          <w:rFonts w:hint="eastAsia"/>
        </w:rPr>
        <w:t>公益活动</w:t>
      </w:r>
      <w:r>
        <w:rPr>
          <w:rFonts w:hint="eastAsia"/>
        </w:rPr>
        <w:t>，如</w:t>
      </w:r>
      <w:r w:rsidRPr="00374F1A">
        <w:rPr>
          <w:rFonts w:hint="eastAsia"/>
        </w:rPr>
        <w:t>举办绿色骑行公益运动、组建绿色跑团</w:t>
      </w:r>
      <w:r>
        <w:rPr>
          <w:rFonts w:hint="eastAsia"/>
        </w:rPr>
        <w:t>、组建植树造林</w:t>
      </w:r>
      <w:r w:rsidRPr="00374F1A">
        <w:rPr>
          <w:rFonts w:hint="eastAsia"/>
        </w:rPr>
        <w:t>等。</w:t>
      </w:r>
    </w:p>
    <w:p w:rsidR="00A96559" w:rsidRPr="00E936DC" w:rsidRDefault="00B47DBA">
      <w:pPr>
        <w:pStyle w:val="a9"/>
        <w:ind w:firstLine="422"/>
        <w:rPr>
          <w:b/>
          <w:lang w:val="zh-TW"/>
        </w:rPr>
      </w:pPr>
      <w:r w:rsidRPr="00E936DC">
        <w:rPr>
          <w:rFonts w:hint="eastAsia"/>
          <w:b/>
          <w:lang w:val="zh-TW"/>
        </w:rPr>
        <w:t>②本机构绿色金融发展计划和政策；</w:t>
      </w:r>
    </w:p>
    <w:p w:rsidR="0020642F" w:rsidRDefault="0020642F">
      <w:pPr>
        <w:pStyle w:val="a9"/>
      </w:pPr>
      <w:r w:rsidRPr="0020642F">
        <w:rPr>
          <w:rFonts w:hint="eastAsia"/>
        </w:rPr>
        <w:t>一是实施碳中和银行战略规划。</w:t>
      </w:r>
      <w:r>
        <w:rPr>
          <w:rFonts w:hint="eastAsia"/>
        </w:rPr>
        <w:t>总行制定了</w:t>
      </w:r>
      <w:r w:rsidRPr="0020642F">
        <w:rPr>
          <w:rFonts w:hint="eastAsia"/>
        </w:rPr>
        <w:t>“碳中和”银行建设中长期战略规划，明确建设“碳中和”银行实现路径、能力建设重点领域等</w:t>
      </w:r>
      <w:r>
        <w:rPr>
          <w:rFonts w:hint="eastAsia"/>
        </w:rPr>
        <w:t>，</w:t>
      </w:r>
      <w:r w:rsidRPr="0020642F">
        <w:rPr>
          <w:rFonts w:hint="eastAsia"/>
        </w:rPr>
        <w:t>并逐步实现阶段性建设成果</w:t>
      </w:r>
      <w:r>
        <w:rPr>
          <w:rFonts w:hint="eastAsia"/>
        </w:rPr>
        <w:t>。下</w:t>
      </w:r>
      <w:proofErr w:type="gramStart"/>
      <w:r>
        <w:rPr>
          <w:rFonts w:hint="eastAsia"/>
        </w:rPr>
        <w:t>渚</w:t>
      </w:r>
      <w:proofErr w:type="gramEnd"/>
      <w:r>
        <w:rPr>
          <w:rFonts w:hint="eastAsia"/>
        </w:rPr>
        <w:t>湖支行将根据总行规划与政策</w:t>
      </w:r>
      <w:r w:rsidRPr="0020642F">
        <w:rPr>
          <w:rFonts w:hint="eastAsia"/>
        </w:rPr>
        <w:t>稳步推进</w:t>
      </w:r>
      <w:r>
        <w:rPr>
          <w:rFonts w:hint="eastAsia"/>
        </w:rPr>
        <w:t>网点</w:t>
      </w:r>
      <w:r w:rsidRPr="0020642F">
        <w:rPr>
          <w:rFonts w:hint="eastAsia"/>
        </w:rPr>
        <w:t>自身运营及金融资产组合碳中和。</w:t>
      </w:r>
    </w:p>
    <w:p w:rsidR="0020642F" w:rsidRDefault="0020642F">
      <w:pPr>
        <w:pStyle w:val="a9"/>
      </w:pPr>
      <w:r w:rsidRPr="0020642F">
        <w:rPr>
          <w:rFonts w:hint="eastAsia"/>
        </w:rPr>
        <w:t>二是建立“七单”管理机制。</w:t>
      </w:r>
      <w:r>
        <w:rPr>
          <w:rFonts w:hint="eastAsia"/>
        </w:rPr>
        <w:t>总行</w:t>
      </w:r>
      <w:r w:rsidRPr="0020642F">
        <w:rPr>
          <w:rFonts w:hint="eastAsia"/>
        </w:rPr>
        <w:t>建立并推进“七单”机制管理，单列绿色信贷规模，加强低碳绩效考核，</w:t>
      </w:r>
      <w:proofErr w:type="gramStart"/>
      <w:r w:rsidRPr="0020642F">
        <w:rPr>
          <w:rFonts w:hint="eastAsia"/>
        </w:rPr>
        <w:t>将碳表现</w:t>
      </w:r>
      <w:proofErr w:type="gramEnd"/>
      <w:r w:rsidRPr="0020642F">
        <w:rPr>
          <w:rFonts w:hint="eastAsia"/>
        </w:rPr>
        <w:t>纳入授信管理全流程，完善</w:t>
      </w:r>
      <w:proofErr w:type="gramStart"/>
      <w:r w:rsidRPr="0020642F">
        <w:rPr>
          <w:rFonts w:hint="eastAsia"/>
        </w:rPr>
        <w:t>碳金</w:t>
      </w:r>
      <w:proofErr w:type="gramEnd"/>
      <w:r w:rsidRPr="0020642F">
        <w:rPr>
          <w:rFonts w:hint="eastAsia"/>
        </w:rPr>
        <w:t>融与服务相匹配的管理机制</w:t>
      </w:r>
      <w:r>
        <w:rPr>
          <w:rFonts w:hint="eastAsia"/>
        </w:rPr>
        <w:t>。下</w:t>
      </w:r>
      <w:proofErr w:type="gramStart"/>
      <w:r>
        <w:rPr>
          <w:rFonts w:hint="eastAsia"/>
        </w:rPr>
        <w:t>渚</w:t>
      </w:r>
      <w:proofErr w:type="gramEnd"/>
      <w:r>
        <w:rPr>
          <w:rFonts w:hint="eastAsia"/>
        </w:rPr>
        <w:t>湖支行严格执行“七单机制”，</w:t>
      </w:r>
      <w:r w:rsidRPr="0020642F">
        <w:rPr>
          <w:rFonts w:hint="eastAsia"/>
        </w:rPr>
        <w:t>加快碳中和</w:t>
      </w:r>
      <w:r>
        <w:rPr>
          <w:rFonts w:hint="eastAsia"/>
        </w:rPr>
        <w:t>网点</w:t>
      </w:r>
      <w:r w:rsidRPr="0020642F">
        <w:rPr>
          <w:rFonts w:hint="eastAsia"/>
        </w:rPr>
        <w:t>资产端运营机制建设。</w:t>
      </w:r>
    </w:p>
    <w:p w:rsidR="0020642F" w:rsidRDefault="0020642F">
      <w:pPr>
        <w:pStyle w:val="a9"/>
      </w:pPr>
      <w:r w:rsidRPr="0020642F">
        <w:rPr>
          <w:rFonts w:hint="eastAsia"/>
        </w:rPr>
        <w:t>三是大力发展分布式光伏发电项目。目前，下</w:t>
      </w:r>
      <w:proofErr w:type="gramStart"/>
      <w:r w:rsidRPr="0020642F">
        <w:rPr>
          <w:rFonts w:hint="eastAsia"/>
        </w:rPr>
        <w:t>渚</w:t>
      </w:r>
      <w:proofErr w:type="gramEnd"/>
      <w:r w:rsidRPr="0020642F">
        <w:rPr>
          <w:rFonts w:hint="eastAsia"/>
        </w:rPr>
        <w:t>湖支行与新安支行已完成屋顶分布式项目招标，两个网点所在分布式光伏发电系统将采用8万块单晶硅光伏电池组件，总装机容量80kWp，依托德清地区气候及光照条件，预计年发电量可达8万kWh，可中和外购碳排放5.24吨。分布式光伏发电项目可充分利用支行建筑屋顶闲置资源，以用户侧自发自用、多余电量上网的运行方式，实现网点自身运营碳中和。</w:t>
      </w:r>
    </w:p>
    <w:p w:rsidR="0020642F" w:rsidRDefault="0020642F">
      <w:pPr>
        <w:pStyle w:val="a9"/>
      </w:pPr>
      <w:r w:rsidRPr="0020642F">
        <w:rPr>
          <w:rFonts w:hint="eastAsia"/>
        </w:rPr>
        <w:t>四是倡导员工绿色出行。</w:t>
      </w:r>
      <w:r>
        <w:rPr>
          <w:rFonts w:hint="eastAsia"/>
        </w:rPr>
        <w:t>下</w:t>
      </w:r>
      <w:proofErr w:type="gramStart"/>
      <w:r>
        <w:rPr>
          <w:rFonts w:hint="eastAsia"/>
        </w:rPr>
        <w:t>渚</w:t>
      </w:r>
      <w:proofErr w:type="gramEnd"/>
      <w:r>
        <w:rPr>
          <w:rFonts w:hint="eastAsia"/>
        </w:rPr>
        <w:t>湖支行</w:t>
      </w:r>
      <w:r w:rsidRPr="0020642F">
        <w:rPr>
          <w:rFonts w:hint="eastAsia"/>
        </w:rPr>
        <w:t>倡导员工绿色出行，鼓励使用员工驾驶新能源汽车、拼车、乘坐公共交通等出行方式，碳中和网点每周开展“减碳日”活动，设置碳中和监督专员监督考核并按月统计，实施</w:t>
      </w:r>
      <w:proofErr w:type="gramStart"/>
      <w:r w:rsidRPr="0020642F">
        <w:rPr>
          <w:rFonts w:hint="eastAsia"/>
        </w:rPr>
        <w:t>行为减碳赏</w:t>
      </w:r>
      <w:proofErr w:type="gramEnd"/>
      <w:r w:rsidRPr="0020642F">
        <w:rPr>
          <w:rFonts w:hint="eastAsia"/>
        </w:rPr>
        <w:t>罚制度，通过员工绿色出行减少员工通勤的碳排量。</w:t>
      </w:r>
    </w:p>
    <w:p w:rsidR="0020642F" w:rsidRDefault="0020642F">
      <w:pPr>
        <w:pStyle w:val="a9"/>
      </w:pPr>
      <w:r w:rsidRPr="0020642F">
        <w:rPr>
          <w:rFonts w:hint="eastAsia"/>
        </w:rPr>
        <w:lastRenderedPageBreak/>
        <w:t>五是推行绿色办公模式。</w:t>
      </w:r>
      <w:r>
        <w:rPr>
          <w:rFonts w:hint="eastAsia"/>
        </w:rPr>
        <w:t>总行</w:t>
      </w:r>
      <w:r w:rsidRPr="0020642F">
        <w:rPr>
          <w:rFonts w:hint="eastAsia"/>
        </w:rPr>
        <w:t>出台《德清农商银行绿色办公管理办法》《德清农商银行总行大楼节能降耗工作实施方案》，</w:t>
      </w:r>
      <w:r>
        <w:rPr>
          <w:rFonts w:hint="eastAsia"/>
        </w:rPr>
        <w:t>下</w:t>
      </w:r>
      <w:proofErr w:type="gramStart"/>
      <w:r>
        <w:rPr>
          <w:rFonts w:hint="eastAsia"/>
        </w:rPr>
        <w:t>渚</w:t>
      </w:r>
      <w:proofErr w:type="gramEnd"/>
      <w:r>
        <w:rPr>
          <w:rFonts w:hint="eastAsia"/>
        </w:rPr>
        <w:t>湖支行全面实施推行绿色办公模式，</w:t>
      </w:r>
      <w:r w:rsidRPr="0020642F">
        <w:rPr>
          <w:rFonts w:hint="eastAsia"/>
        </w:rPr>
        <w:t>创造绿色办公环境，全面督促员工节水、节电、节省纸张并加强废弃物品回收处理，规范员工低碳行为，切实降低机构运营碳排放。</w:t>
      </w:r>
    </w:p>
    <w:p w:rsidR="00B96D1A" w:rsidRPr="0020642F" w:rsidRDefault="0020642F">
      <w:pPr>
        <w:pStyle w:val="a9"/>
      </w:pPr>
      <w:r>
        <w:rPr>
          <w:rFonts w:hint="eastAsia"/>
        </w:rPr>
        <w:t>六</w:t>
      </w:r>
      <w:r w:rsidRPr="0020642F">
        <w:rPr>
          <w:rFonts w:hint="eastAsia"/>
        </w:rPr>
        <w:t>是开展金融</w:t>
      </w:r>
      <w:proofErr w:type="gramStart"/>
      <w:r w:rsidRPr="0020642F">
        <w:rPr>
          <w:rFonts w:hint="eastAsia"/>
        </w:rPr>
        <w:t>服务碳减排</w:t>
      </w:r>
      <w:proofErr w:type="gramEnd"/>
      <w:r w:rsidRPr="0020642F">
        <w:rPr>
          <w:rFonts w:hint="eastAsia"/>
        </w:rPr>
        <w:t>。在信贷投放过程中，</w:t>
      </w:r>
      <w:r>
        <w:rPr>
          <w:rFonts w:hint="eastAsia"/>
        </w:rPr>
        <w:t>下</w:t>
      </w:r>
      <w:proofErr w:type="gramStart"/>
      <w:r>
        <w:rPr>
          <w:rFonts w:hint="eastAsia"/>
        </w:rPr>
        <w:t>渚</w:t>
      </w:r>
      <w:proofErr w:type="gramEnd"/>
      <w:r>
        <w:rPr>
          <w:rFonts w:hint="eastAsia"/>
        </w:rPr>
        <w:t>湖支行</w:t>
      </w:r>
      <w:r w:rsidRPr="0020642F">
        <w:rPr>
          <w:rFonts w:hint="eastAsia"/>
        </w:rPr>
        <w:t>运用“绿贷通”平台碳核算中心，对企业信贷客户开展碳排放核算。积极开展金融服务线上化工作，创新“小微易贷”、“易贷通”等线上信贷产品，开展信贷服务无纸化办理，推广“丰收互联”、“丰收一码通”等支付结算工具，实现柜面服务</w:t>
      </w:r>
      <w:proofErr w:type="gramStart"/>
      <w:r w:rsidRPr="0020642F">
        <w:rPr>
          <w:rFonts w:hint="eastAsia"/>
        </w:rPr>
        <w:t>降碳减</w:t>
      </w:r>
      <w:proofErr w:type="gramEnd"/>
      <w:r w:rsidRPr="0020642F">
        <w:rPr>
          <w:rFonts w:hint="eastAsia"/>
        </w:rPr>
        <w:t>排。</w:t>
      </w:r>
      <w:r>
        <w:rPr>
          <w:rFonts w:hint="eastAsia"/>
        </w:rPr>
        <w:t>推广应用</w:t>
      </w:r>
      <w:r w:rsidRPr="0020642F">
        <w:rPr>
          <w:rFonts w:hint="eastAsia"/>
        </w:rPr>
        <w:t>“绿色碳效贷”、“绿色工厂贷”</w:t>
      </w:r>
      <w:proofErr w:type="gramStart"/>
      <w:r w:rsidRPr="0020642F">
        <w:rPr>
          <w:rFonts w:hint="eastAsia"/>
        </w:rPr>
        <w:t>等碳金融</w:t>
      </w:r>
      <w:proofErr w:type="gramEnd"/>
      <w:r w:rsidRPr="0020642F">
        <w:rPr>
          <w:rFonts w:hint="eastAsia"/>
        </w:rPr>
        <w:t>产品，支持碳密集工业企业低碳转型。</w:t>
      </w:r>
      <w:r>
        <w:rPr>
          <w:rFonts w:hint="eastAsia"/>
        </w:rPr>
        <w:t>以生态金融为重点方向，开展符合下</w:t>
      </w:r>
      <w:proofErr w:type="gramStart"/>
      <w:r>
        <w:rPr>
          <w:rFonts w:hint="eastAsia"/>
        </w:rPr>
        <w:t>渚湖地方</w:t>
      </w:r>
      <w:proofErr w:type="gramEnd"/>
      <w:r>
        <w:rPr>
          <w:rFonts w:hint="eastAsia"/>
        </w:rPr>
        <w:t>特色的生物多样性保护金融活动，加大生物多样性友好型企业和项目的绿色贷款投向。</w:t>
      </w:r>
    </w:p>
    <w:p w:rsidR="00A96559" w:rsidRPr="00E936DC" w:rsidRDefault="00B47DBA">
      <w:pPr>
        <w:pStyle w:val="a9"/>
        <w:ind w:firstLine="422"/>
        <w:rPr>
          <w:b/>
          <w:lang w:val="zh-TW"/>
        </w:rPr>
      </w:pPr>
      <w:r w:rsidRPr="00E936DC">
        <w:rPr>
          <w:rFonts w:hint="eastAsia"/>
          <w:b/>
          <w:lang w:val="zh-TW"/>
        </w:rPr>
        <w:t>③本机构支持绿色、低碳、循环经济，严控“两高一剩”（不含转型升级部分）、落后产能的信贷情况；</w:t>
      </w:r>
    </w:p>
    <w:p w:rsidR="00B96D1A" w:rsidRDefault="00E936DC">
      <w:pPr>
        <w:pStyle w:val="a9"/>
        <w:rPr>
          <w:lang w:val="zh-TW"/>
        </w:rPr>
      </w:pPr>
      <w:r>
        <w:rPr>
          <w:rFonts w:hint="eastAsia"/>
          <w:lang w:val="zh-TW"/>
        </w:rPr>
        <w:t>德清农商银行下</w:t>
      </w:r>
      <w:proofErr w:type="gramStart"/>
      <w:r>
        <w:rPr>
          <w:rFonts w:hint="eastAsia"/>
          <w:lang w:val="zh-TW"/>
        </w:rPr>
        <w:t>渚</w:t>
      </w:r>
      <w:proofErr w:type="gramEnd"/>
      <w:r>
        <w:rPr>
          <w:rFonts w:hint="eastAsia"/>
          <w:lang w:val="zh-TW"/>
        </w:rPr>
        <w:t>湖支行信贷资金未投向“两高一剩”</w:t>
      </w:r>
      <w:r w:rsidRPr="00EC751F">
        <w:rPr>
          <w:rFonts w:hint="eastAsia"/>
          <w:lang w:val="zh-TW"/>
        </w:rPr>
        <w:t xml:space="preserve"> </w:t>
      </w:r>
      <w:r>
        <w:rPr>
          <w:rFonts w:hint="eastAsia"/>
          <w:lang w:val="zh-TW"/>
        </w:rPr>
        <w:t>、落后产能的行业，目前国标口径绿色信贷余额</w:t>
      </w:r>
      <w:r w:rsidR="00A47A41">
        <w:rPr>
          <w:rFonts w:eastAsia="PMingLiU"/>
          <w:lang w:val="zh-TW" w:eastAsia="zh-TW"/>
        </w:rPr>
        <w:t>4.49</w:t>
      </w:r>
      <w:r w:rsidR="00A47A41">
        <w:rPr>
          <w:rFonts w:asciiTheme="minorEastAsia" w:eastAsiaTheme="minorEastAsia" w:hAnsiTheme="minorEastAsia" w:hint="eastAsia"/>
          <w:lang w:val="zh-TW" w:eastAsia="zh-TW"/>
        </w:rPr>
        <w:t>亿</w:t>
      </w:r>
      <w:r>
        <w:rPr>
          <w:rFonts w:asciiTheme="minorEastAsia" w:eastAsiaTheme="minorEastAsia" w:hAnsiTheme="minorEastAsia" w:hint="eastAsia"/>
          <w:lang w:val="zh-TW" w:eastAsia="zh-TW"/>
        </w:rPr>
        <w:t>元，占各项贷款</w:t>
      </w:r>
      <w:r w:rsidR="00A47A41">
        <w:rPr>
          <w:rFonts w:eastAsia="PMingLiU"/>
          <w:lang w:val="zh-TW" w:eastAsia="zh-TW"/>
        </w:rPr>
        <w:t>50.31</w:t>
      </w:r>
      <w:r>
        <w:rPr>
          <w:rFonts w:eastAsia="PMingLiU"/>
          <w:lang w:val="zh-TW" w:eastAsia="zh-TW"/>
        </w:rPr>
        <w:t>%</w:t>
      </w:r>
      <w:r>
        <w:rPr>
          <w:rFonts w:asciiTheme="minorEastAsia" w:eastAsiaTheme="minorEastAsia" w:hAnsiTheme="minorEastAsia" w:hint="eastAsia"/>
          <w:lang w:val="zh-TW" w:eastAsia="zh-TW"/>
        </w:rPr>
        <w:t>。</w:t>
      </w:r>
    </w:p>
    <w:p w:rsidR="00A96559" w:rsidRPr="00E936DC" w:rsidRDefault="00B47DBA">
      <w:pPr>
        <w:pStyle w:val="a9"/>
        <w:ind w:firstLine="422"/>
        <w:rPr>
          <w:b/>
          <w:lang w:val="zh-TW"/>
        </w:rPr>
      </w:pPr>
      <w:r w:rsidRPr="00E936DC">
        <w:rPr>
          <w:rFonts w:hint="eastAsia"/>
          <w:b/>
          <w:lang w:val="zh-TW"/>
        </w:rPr>
        <w:t>④本机构通过支持绿色、低碳、循环经济，由此带来的节能减排效果；七单机制等机制建设情况；</w:t>
      </w:r>
    </w:p>
    <w:p w:rsidR="00615CE6" w:rsidRPr="00615CE6" w:rsidRDefault="00615CE6">
      <w:pPr>
        <w:pStyle w:val="a9"/>
      </w:pPr>
      <w:r>
        <w:rPr>
          <w:rFonts w:hint="eastAsia"/>
        </w:rPr>
        <w:t>截至2</w:t>
      </w:r>
      <w:r>
        <w:t>023</w:t>
      </w:r>
      <w:r>
        <w:rPr>
          <w:rFonts w:hint="eastAsia"/>
        </w:rPr>
        <w:t>年末，</w:t>
      </w:r>
      <w:r w:rsidRPr="00615CE6">
        <w:rPr>
          <w:rFonts w:hint="eastAsia"/>
        </w:rPr>
        <w:t>下</w:t>
      </w:r>
      <w:proofErr w:type="gramStart"/>
      <w:r w:rsidRPr="00615CE6">
        <w:rPr>
          <w:rFonts w:hint="eastAsia"/>
        </w:rPr>
        <w:t>渚</w:t>
      </w:r>
      <w:proofErr w:type="gramEnd"/>
      <w:r w:rsidRPr="00615CE6">
        <w:rPr>
          <w:rFonts w:hint="eastAsia"/>
        </w:rPr>
        <w:t>湖支行与新安支行已完成屋顶分布式项目招标，两个网点所在分布式光伏发电系统将采用8万块单晶硅光伏电池组件，总装机容量80kWp，依托德清地区气候及光照条件，预计年发电量可达8万kWh，可中和外购碳排放5.24吨。分布式光伏发电项目可充分利用支行建筑屋顶闲置资源，以用户侧自发自用、多余电量上网的运行方式，实现网点自身运营碳中和。</w:t>
      </w:r>
    </w:p>
    <w:p w:rsidR="00B96D1A" w:rsidRPr="0020642F" w:rsidRDefault="0069336B" w:rsidP="0020642F">
      <w:pPr>
        <w:pStyle w:val="a9"/>
        <w:rPr>
          <w:lang w:val="zh-TW"/>
        </w:rPr>
      </w:pPr>
      <w:r>
        <w:rPr>
          <w:rFonts w:hint="eastAsia"/>
          <w:lang w:val="zh-TW"/>
        </w:rPr>
        <w:t>德清农商银行下</w:t>
      </w:r>
      <w:proofErr w:type="gramStart"/>
      <w:r>
        <w:rPr>
          <w:rFonts w:hint="eastAsia"/>
          <w:lang w:val="zh-TW"/>
        </w:rPr>
        <w:t>渚</w:t>
      </w:r>
      <w:proofErr w:type="gramEnd"/>
      <w:r>
        <w:rPr>
          <w:rFonts w:hint="eastAsia"/>
          <w:lang w:val="zh-TW"/>
        </w:rPr>
        <w:t>湖支行</w:t>
      </w:r>
      <w:r w:rsidRPr="008A3651">
        <w:rPr>
          <w:rFonts w:hint="eastAsia"/>
          <w:lang w:val="zh-TW"/>
        </w:rPr>
        <w:t>以碳中和网点要求执行总行的《关于</w:t>
      </w:r>
      <w:r>
        <w:rPr>
          <w:rFonts w:hint="eastAsia"/>
          <w:lang w:val="zh-TW"/>
        </w:rPr>
        <w:t>碳中和网点</w:t>
      </w:r>
      <w:r w:rsidRPr="008A3651">
        <w:rPr>
          <w:rFonts w:hint="eastAsia"/>
          <w:lang w:val="zh-TW"/>
        </w:rPr>
        <w:t>“七单机制”考核的通知》。一是碳中和网点信贷规模。普通支行以投放1000万以下小</w:t>
      </w:r>
      <w:proofErr w:type="gramStart"/>
      <w:r w:rsidRPr="008A3651">
        <w:rPr>
          <w:rFonts w:hint="eastAsia"/>
          <w:lang w:val="zh-TW"/>
        </w:rPr>
        <w:t>微企业</w:t>
      </w:r>
      <w:proofErr w:type="gramEnd"/>
      <w:r w:rsidRPr="008A3651">
        <w:rPr>
          <w:rFonts w:hint="eastAsia"/>
          <w:lang w:val="zh-TW"/>
        </w:rPr>
        <w:t>为主，</w:t>
      </w:r>
      <w:proofErr w:type="gramStart"/>
      <w:r w:rsidRPr="008A3651">
        <w:rPr>
          <w:rFonts w:hint="eastAsia"/>
          <w:lang w:val="zh-TW"/>
        </w:rPr>
        <w:t>但碳中</w:t>
      </w:r>
      <w:proofErr w:type="gramEnd"/>
      <w:r w:rsidRPr="008A3651">
        <w:rPr>
          <w:rFonts w:hint="eastAsia"/>
          <w:lang w:val="zh-TW"/>
        </w:rPr>
        <w:t>和网点的企业授信额度放开，不限于1000万以下，但主要仍以3000万以下客户为主。优先支持绿色低碳领域企业的项目建设和技术改造类的融资需求，支行绿色信贷增速不低于各项贷款增速。二是碳中和网点资金价格。更好的体现绿色导向性，为绿色信贷适当提供相对普通贷款更为优惠的资金成本价格，碳中和网点由绿色金融部审核通过确定为绿色贷款的可享受不高于50BP的利率优惠。三是碳中和网点风险管理指标。碳中和网点风险管理指标中，对绿色信贷业务设置单独的不良容忍度，绿色贷款不良容忍度3%，绿色信贷的不良容忍度适当高于总体不良率。对小</w:t>
      </w:r>
      <w:proofErr w:type="gramStart"/>
      <w:r w:rsidRPr="008A3651">
        <w:rPr>
          <w:rFonts w:hint="eastAsia"/>
          <w:lang w:val="zh-TW"/>
        </w:rPr>
        <w:t>微企业</w:t>
      </w:r>
      <w:proofErr w:type="gramEnd"/>
      <w:r w:rsidRPr="008A3651">
        <w:rPr>
          <w:rFonts w:hint="eastAsia"/>
          <w:lang w:val="zh-TW"/>
        </w:rPr>
        <w:t>采用我行标准化产品进行授信的，实行尽职免责。四是碳中和网点信贷审批通道。开辟绿色审批通道，不以支行信贷规模为限，直接给予碳中和网点一类支行权限。对碳中和网点400万元以上600万以下的贷款授</w:t>
      </w:r>
      <w:proofErr w:type="gramStart"/>
      <w:r w:rsidRPr="008A3651">
        <w:rPr>
          <w:rFonts w:hint="eastAsia"/>
          <w:lang w:val="zh-TW"/>
        </w:rPr>
        <w:t>信实行</w:t>
      </w:r>
      <w:proofErr w:type="gramEnd"/>
      <w:r w:rsidRPr="008A3651">
        <w:rPr>
          <w:rFonts w:hint="eastAsia"/>
          <w:lang w:val="zh-TW"/>
        </w:rPr>
        <w:t>事后评审制，采用先用信，后授信报备评审，减少绿色企业客户授信时间，缩短用信流程。针对授信600万以上的绿色企业客户，通过绿色信贷审批流程确定为绿色贷款或绿色项目的企业，可直接上报总行授信部上会审批。五是碳中和网点绩效考核。根据碳中和网点业务发展的特殊情况，在业务考核中，剔除大量个人零售业务指标（包括户数、金额、普惠等），侧重绿色小</w:t>
      </w:r>
      <w:proofErr w:type="gramStart"/>
      <w:r w:rsidRPr="008A3651">
        <w:rPr>
          <w:rFonts w:hint="eastAsia"/>
          <w:lang w:val="zh-TW"/>
        </w:rPr>
        <w:t>微企业</w:t>
      </w:r>
      <w:proofErr w:type="gramEnd"/>
      <w:r w:rsidRPr="008A3651">
        <w:rPr>
          <w:rFonts w:hint="eastAsia"/>
          <w:lang w:val="zh-TW"/>
        </w:rPr>
        <w:t>考核及“绿贷通”平台使用率，绿色信贷项目，绿色信贷增加值等进行考核，并对既符合绿色又符合小微的信贷进行加倍奖励，提升支行积极性。六是绿色金融产品。以支农支小为市场定位，结合地方产业特色，坚持创新“有特色、易推广、起实效”的绿色产品与服务，针对碳中和网点推出绿色工厂贷、绿色</w:t>
      </w:r>
      <w:proofErr w:type="gramStart"/>
      <w:r w:rsidRPr="008A3651">
        <w:rPr>
          <w:rFonts w:hint="eastAsia"/>
          <w:lang w:val="zh-TW"/>
        </w:rPr>
        <w:t>碳效贷</w:t>
      </w:r>
      <w:proofErr w:type="gramEnd"/>
      <w:r w:rsidRPr="008A3651">
        <w:rPr>
          <w:rFonts w:hint="eastAsia"/>
          <w:lang w:val="zh-TW"/>
        </w:rPr>
        <w:t>、湿地</w:t>
      </w:r>
      <w:proofErr w:type="gramStart"/>
      <w:r w:rsidRPr="008A3651">
        <w:rPr>
          <w:rFonts w:hint="eastAsia"/>
          <w:lang w:val="zh-TW"/>
        </w:rPr>
        <w:t>碳汇系</w:t>
      </w:r>
      <w:proofErr w:type="gramEnd"/>
      <w:r w:rsidRPr="008A3651">
        <w:rPr>
          <w:rFonts w:hint="eastAsia"/>
          <w:lang w:val="zh-TW"/>
        </w:rPr>
        <w:t>列贷款等金融产品，碳中和网点应充分发挥产品特色，在自身业务发展过程中满足客户多维</w:t>
      </w:r>
      <w:proofErr w:type="gramStart"/>
      <w:r w:rsidRPr="008A3651">
        <w:rPr>
          <w:rFonts w:hint="eastAsia"/>
          <w:lang w:val="zh-TW"/>
        </w:rPr>
        <w:t>度金</w:t>
      </w:r>
      <w:proofErr w:type="gramEnd"/>
      <w:r w:rsidRPr="008A3651">
        <w:rPr>
          <w:rFonts w:hint="eastAsia"/>
          <w:lang w:val="zh-TW"/>
        </w:rPr>
        <w:t>融需求。七是环境信息披露报告。碳中和网点应做好三类范围内相关碳排放的数据梳理工作，按季上报三类范围内相关碳排放情况，三类范围内相关碳排放，并按年向总行上报网点的</w:t>
      </w:r>
      <w:proofErr w:type="gramStart"/>
      <w:r w:rsidRPr="008A3651">
        <w:rPr>
          <w:rFonts w:hint="eastAsia"/>
          <w:lang w:val="zh-TW"/>
        </w:rPr>
        <w:t>碳减排相关</w:t>
      </w:r>
      <w:proofErr w:type="gramEnd"/>
      <w:r w:rsidRPr="008A3651">
        <w:rPr>
          <w:rFonts w:hint="eastAsia"/>
          <w:lang w:val="zh-TW"/>
        </w:rPr>
        <w:t>信息，由总行对外公开披露碳中和网点环境信息披露报告。</w:t>
      </w:r>
    </w:p>
    <w:p w:rsidR="00A96559" w:rsidRPr="00E936DC" w:rsidRDefault="00B47DBA">
      <w:pPr>
        <w:pStyle w:val="a9"/>
        <w:ind w:firstLine="422"/>
        <w:rPr>
          <w:b/>
          <w:lang w:val="zh-TW"/>
        </w:rPr>
      </w:pPr>
      <w:r w:rsidRPr="00E936DC">
        <w:rPr>
          <w:rFonts w:hint="eastAsia"/>
          <w:b/>
          <w:lang w:val="zh-TW"/>
        </w:rPr>
        <w:lastRenderedPageBreak/>
        <w:t>⑤本机构提升自身环境和社会表现，开展相关特色活动及取得成效的情况。</w:t>
      </w:r>
    </w:p>
    <w:p w:rsidR="00615CE6" w:rsidRPr="0020642F" w:rsidRDefault="00615CE6" w:rsidP="00615CE6">
      <w:pPr>
        <w:pStyle w:val="a9"/>
      </w:pPr>
      <w:r>
        <w:rPr>
          <w:rFonts w:hint="eastAsia"/>
          <w:lang w:val="zh-TW"/>
        </w:rPr>
        <w:t>德清农商银行为</w:t>
      </w:r>
      <w:r w:rsidRPr="00615CE6">
        <w:rPr>
          <w:rFonts w:hint="eastAsia"/>
          <w:lang w:val="zh-TW"/>
        </w:rPr>
        <w:t>深化生物多样性保护项目支持力度，德清农商银行依托德清县GEP核算决策支持系统，聚焦绿色金融支持“绿水青山”转化“金山银山”和“生物多样性保护”重点领域，以GEP核算科学量化生态价值实现生物多样性保护金融场景应用，拓展绿色金融支持生态价值转化实现途径。</w:t>
      </w:r>
      <w:r>
        <w:rPr>
          <w:rFonts w:hint="eastAsia"/>
          <w:lang w:val="zh-TW"/>
        </w:rPr>
        <w:t>下</w:t>
      </w:r>
      <w:proofErr w:type="gramStart"/>
      <w:r>
        <w:rPr>
          <w:rFonts w:hint="eastAsia"/>
          <w:lang w:val="zh-TW"/>
        </w:rPr>
        <w:t>渚</w:t>
      </w:r>
      <w:proofErr w:type="gramEnd"/>
      <w:r>
        <w:rPr>
          <w:rFonts w:hint="eastAsia"/>
          <w:lang w:val="zh-TW"/>
        </w:rPr>
        <w:t>湖支行</w:t>
      </w:r>
      <w:r w:rsidR="0020642F">
        <w:rPr>
          <w:rFonts w:hint="eastAsia"/>
          <w:lang w:val="zh-TW"/>
        </w:rPr>
        <w:t>作为总行计划内打造的碳中和网点，是一家</w:t>
      </w:r>
      <w:r w:rsidR="0020642F" w:rsidRPr="0020642F">
        <w:rPr>
          <w:rFonts w:hint="eastAsia"/>
          <w:lang w:val="zh-TW"/>
        </w:rPr>
        <w:t>承担集生物多样性金融、绿色普惠金融和可持续发展金融试点工作</w:t>
      </w:r>
      <w:r w:rsidR="0020642F">
        <w:rPr>
          <w:rFonts w:hint="eastAsia"/>
          <w:lang w:val="zh-TW"/>
        </w:rPr>
        <w:t>的碳中和网点。</w:t>
      </w:r>
    </w:p>
    <w:p w:rsidR="00615CE6" w:rsidRPr="00615CE6" w:rsidRDefault="00615CE6" w:rsidP="00615CE6">
      <w:pPr>
        <w:pStyle w:val="a9"/>
        <w:rPr>
          <w:lang w:val="zh-TW"/>
        </w:rPr>
      </w:pPr>
      <w:r w:rsidRPr="00615CE6">
        <w:rPr>
          <w:rFonts w:hint="eastAsia"/>
          <w:lang w:val="zh-TW"/>
        </w:rPr>
        <w:t>一是创新信贷模式，加大支持力度。推出GEP挂钩生物多样性保护金融产品 --- “生多保护GEP绿色贷”，符合对生物多样性保护有利影响和生态可持续利用的相关领域项目的企事业法人、组织提出申请，在经过GEP核算后，经调查审批即可签约放款，用于支持企业绿色转型升级和发展。该产品具有额度大、利率优、期限长等优点，助力德清实现生态环境“寸绿”值“寸金”。</w:t>
      </w:r>
    </w:p>
    <w:p w:rsidR="00615CE6" w:rsidRPr="00615CE6" w:rsidRDefault="00615CE6" w:rsidP="00615CE6">
      <w:pPr>
        <w:pStyle w:val="a9"/>
        <w:rPr>
          <w:lang w:val="zh-TW"/>
        </w:rPr>
      </w:pPr>
      <w:r w:rsidRPr="00615CE6">
        <w:rPr>
          <w:rFonts w:hint="eastAsia"/>
          <w:lang w:val="zh-TW"/>
        </w:rPr>
        <w:t>二是强化战略合作，提供专项资金。与下</w:t>
      </w:r>
      <w:proofErr w:type="gramStart"/>
      <w:r w:rsidRPr="00615CE6">
        <w:rPr>
          <w:rFonts w:hint="eastAsia"/>
          <w:lang w:val="zh-TW"/>
        </w:rPr>
        <w:t>渚</w:t>
      </w:r>
      <w:proofErr w:type="gramEnd"/>
      <w:r w:rsidRPr="00615CE6">
        <w:rPr>
          <w:rFonts w:hint="eastAsia"/>
          <w:lang w:val="zh-TW"/>
        </w:rPr>
        <w:t>湖街道签署战略合作协议，协助下渚湖湿地周边产业转型升级，促进经济发展和生态保护良性互动。协助</w:t>
      </w:r>
      <w:proofErr w:type="gramStart"/>
      <w:r w:rsidRPr="00615CE6">
        <w:rPr>
          <w:rFonts w:hint="eastAsia"/>
          <w:lang w:val="zh-TW"/>
        </w:rPr>
        <w:t>一</w:t>
      </w:r>
      <w:proofErr w:type="gramEnd"/>
      <w:r w:rsidRPr="00615CE6">
        <w:rPr>
          <w:rFonts w:hint="eastAsia"/>
          <w:lang w:val="zh-TW"/>
        </w:rPr>
        <w:t>产企业朝可持续农业和渔业发展方向转变，推动有机农业和渔业的发展，提高有机产品的质量和市场竞争力，保护湿地生物多样性和生态功能；协助二产企业朝清洁生产和循环经济方向发展，减少湿地污染和资源过度消耗；协助三产企业朝生态旅游和环境友好方向发展，进一步开发生态旅游服务，持续发展保护湿地和环境优化的服务业，为湿地保护提供专业的技术支持与服务。同时，该行发挥点多面广、接近群众的优势，为下</w:t>
      </w:r>
      <w:proofErr w:type="gramStart"/>
      <w:r w:rsidRPr="00615CE6">
        <w:rPr>
          <w:rFonts w:hint="eastAsia"/>
          <w:lang w:val="zh-TW"/>
        </w:rPr>
        <w:t>渚</w:t>
      </w:r>
      <w:proofErr w:type="gramEnd"/>
      <w:r w:rsidRPr="00615CE6">
        <w:rPr>
          <w:rFonts w:hint="eastAsia"/>
          <w:lang w:val="zh-TW"/>
        </w:rPr>
        <w:t>湖提供各类绿色发展</w:t>
      </w:r>
      <w:proofErr w:type="gramStart"/>
      <w:r w:rsidRPr="00615CE6">
        <w:rPr>
          <w:rFonts w:hint="eastAsia"/>
          <w:lang w:val="zh-TW"/>
        </w:rPr>
        <w:t>资金总授</w:t>
      </w:r>
      <w:proofErr w:type="gramEnd"/>
      <w:r w:rsidRPr="00615CE6">
        <w:rPr>
          <w:rFonts w:hint="eastAsia"/>
          <w:lang w:val="zh-TW"/>
        </w:rPr>
        <w:t>信20亿元，信贷平均利率降低0.3个百分点以上。</w:t>
      </w:r>
    </w:p>
    <w:p w:rsidR="00615CE6" w:rsidRPr="00615CE6" w:rsidRDefault="00615CE6" w:rsidP="00615CE6">
      <w:pPr>
        <w:pStyle w:val="a9"/>
        <w:rPr>
          <w:lang w:val="zh-TW"/>
        </w:rPr>
      </w:pPr>
      <w:r w:rsidRPr="00615CE6">
        <w:rPr>
          <w:rFonts w:hint="eastAsia"/>
          <w:lang w:val="zh-TW"/>
        </w:rPr>
        <w:t>三是合作专业机构，实现全国推广。与北京绿色金融和可持续发展研究院签署金融支持生物多样性战略合作协议，在充分发挥北京绿金院在金融支持生物多样性保护领域的研究经验与行业影响力，以及德清农商银行在开发金融产品与模式方面的创新能力的基础上，共同探索</w:t>
      </w:r>
      <w:proofErr w:type="gramStart"/>
      <w:r w:rsidRPr="00615CE6">
        <w:rPr>
          <w:rFonts w:hint="eastAsia"/>
          <w:lang w:val="zh-TW"/>
        </w:rPr>
        <w:t>具金融</w:t>
      </w:r>
      <w:proofErr w:type="gramEnd"/>
      <w:r w:rsidRPr="00615CE6">
        <w:rPr>
          <w:rFonts w:hint="eastAsia"/>
          <w:lang w:val="zh-TW"/>
        </w:rPr>
        <w:t>支持生物多样性保护创新模式在德清的落地以及在全国范围的推广。</w:t>
      </w:r>
    </w:p>
    <w:p w:rsidR="00A96559" w:rsidRDefault="00615CE6" w:rsidP="00615CE6">
      <w:pPr>
        <w:pStyle w:val="a9"/>
        <w:rPr>
          <w:lang w:val="zh-TW"/>
        </w:rPr>
      </w:pPr>
      <w:r w:rsidRPr="00615CE6">
        <w:rPr>
          <w:rFonts w:hint="eastAsia"/>
          <w:lang w:val="zh-TW"/>
        </w:rPr>
        <w:t>四是结合产业发展，用好评估标准。结合全省首个、德清首创的生态建设项目生物多样性评估标准，对下</w:t>
      </w:r>
      <w:proofErr w:type="gramStart"/>
      <w:r w:rsidRPr="00615CE6">
        <w:rPr>
          <w:rFonts w:hint="eastAsia"/>
          <w:lang w:val="zh-TW"/>
        </w:rPr>
        <w:t>渚</w:t>
      </w:r>
      <w:proofErr w:type="gramEnd"/>
      <w:r w:rsidRPr="00615CE6">
        <w:rPr>
          <w:rFonts w:hint="eastAsia"/>
          <w:lang w:val="zh-TW"/>
        </w:rPr>
        <w:t>湖生物多样性保护相关一产二产三产企业提供信贷资金支持，已为具有代表性的6家相关</w:t>
      </w:r>
      <w:proofErr w:type="gramStart"/>
      <w:r w:rsidRPr="00615CE6">
        <w:rPr>
          <w:rFonts w:hint="eastAsia"/>
          <w:lang w:val="zh-TW"/>
        </w:rPr>
        <w:t>企业总授</w:t>
      </w:r>
      <w:proofErr w:type="gramEnd"/>
      <w:r w:rsidRPr="00615CE6">
        <w:rPr>
          <w:rFonts w:hint="eastAsia"/>
          <w:lang w:val="zh-TW"/>
        </w:rPr>
        <w:t>信4.45亿元。同时，针对下</w:t>
      </w:r>
      <w:proofErr w:type="gramStart"/>
      <w:r w:rsidRPr="00615CE6">
        <w:rPr>
          <w:rFonts w:hint="eastAsia"/>
          <w:lang w:val="zh-TW"/>
        </w:rPr>
        <w:t>渚</w:t>
      </w:r>
      <w:proofErr w:type="gramEnd"/>
      <w:r w:rsidRPr="00615CE6">
        <w:rPr>
          <w:rFonts w:hint="eastAsia"/>
          <w:lang w:val="zh-TW"/>
        </w:rPr>
        <w:t>湖湿地周边一产、二产、三产企业尤其是小</w:t>
      </w:r>
      <w:proofErr w:type="gramStart"/>
      <w:r w:rsidRPr="00615CE6">
        <w:rPr>
          <w:rFonts w:hint="eastAsia"/>
          <w:lang w:val="zh-TW"/>
        </w:rPr>
        <w:t>微企</w:t>
      </w:r>
      <w:proofErr w:type="gramEnd"/>
      <w:r w:rsidRPr="00615CE6">
        <w:rPr>
          <w:rFonts w:hint="eastAsia"/>
          <w:lang w:val="zh-TW"/>
        </w:rPr>
        <w:t>业融资难、融资贵问题，积极开展“联企送服务”活动，对小</w:t>
      </w:r>
      <w:proofErr w:type="gramStart"/>
      <w:r w:rsidRPr="00615CE6">
        <w:rPr>
          <w:rFonts w:hint="eastAsia"/>
          <w:lang w:val="zh-TW"/>
        </w:rPr>
        <w:t>微企</w:t>
      </w:r>
      <w:proofErr w:type="gramEnd"/>
      <w:r w:rsidRPr="00615CE6">
        <w:rPr>
          <w:rFonts w:hint="eastAsia"/>
          <w:lang w:val="zh-TW"/>
        </w:rPr>
        <w:t>业给予准入门槛、授信审批、融资规模、利率优惠等“四个倾斜”。</w:t>
      </w:r>
    </w:p>
    <w:p w:rsidR="00A96559" w:rsidRDefault="00B47DBA">
      <w:pPr>
        <w:pStyle w:val="a0"/>
        <w:numPr>
          <w:ilvl w:val="1"/>
          <w:numId w:val="0"/>
        </w:numPr>
      </w:pPr>
      <w:r>
        <w:rPr>
          <w:rFonts w:hint="eastAsia"/>
        </w:rPr>
        <w:t>2.  金融机构环境相关治理结构</w:t>
      </w:r>
    </w:p>
    <w:p w:rsidR="00A96559" w:rsidRDefault="00B47DBA">
      <w:pPr>
        <w:pStyle w:val="a9"/>
        <w:ind w:leftChars="200" w:left="420" w:firstLineChars="0" w:firstLine="0"/>
      </w:pPr>
      <w:r>
        <w:rPr>
          <w:rFonts w:hint="eastAsia"/>
        </w:rPr>
        <w:t>本机构（本机构指</w:t>
      </w:r>
      <w:r>
        <w:rPr>
          <w:rFonts w:hint="eastAsia"/>
          <w:lang w:val="zh-CN"/>
        </w:rPr>
        <w:t>“碳中和”网点</w:t>
      </w:r>
      <w:r>
        <w:rPr>
          <w:rFonts w:hint="eastAsia"/>
        </w:rPr>
        <w:t>）在报告年度内的基本经营情况，绿色信贷统计口径为国家金融监督管理总局口径，时间节点截至报告年度末。</w:t>
      </w:r>
    </w:p>
    <w:p w:rsidR="00A96559" w:rsidRDefault="00A96559">
      <w:pPr>
        <w:pStyle w:val="a9"/>
        <w:ind w:left="638" w:hangingChars="304" w:hanging="638"/>
        <w:jc w:val="center"/>
        <w:rPr>
          <w:lang w:val="zh-TW"/>
        </w:rPr>
      </w:pPr>
    </w:p>
    <w:p w:rsidR="00A96559" w:rsidRDefault="00B47DBA">
      <w:pPr>
        <w:pStyle w:val="Aa"/>
        <w:tabs>
          <w:tab w:val="left" w:pos="949"/>
        </w:tabs>
        <w:spacing w:line="160" w:lineRule="atLeast"/>
        <w:jc w:val="center"/>
        <w:rPr>
          <w:rFonts w:ascii="宋体" w:eastAsia="宋体" w:cs="Times New Roman"/>
          <w:b/>
          <w:color w:val="auto"/>
          <w:kern w:val="0"/>
          <w:szCs w:val="20"/>
          <w:lang w:val="zh-TW"/>
        </w:rPr>
      </w:pPr>
      <w:r>
        <w:rPr>
          <w:rFonts w:ascii="宋体" w:eastAsia="宋体" w:cs="Times New Roman" w:hint="eastAsia"/>
          <w:b/>
          <w:color w:val="auto"/>
          <w:kern w:val="0"/>
          <w:szCs w:val="20"/>
          <w:lang w:val="zh-TW" w:eastAsia="zh-TW"/>
        </w:rPr>
        <w:t>表</w:t>
      </w:r>
      <w:r>
        <w:rPr>
          <w:rFonts w:ascii="宋体" w:eastAsia="宋体" w:cs="Times New Roman" w:hint="eastAsia"/>
          <w:b/>
          <w:color w:val="auto"/>
          <w:kern w:val="0"/>
          <w:szCs w:val="20"/>
          <w:lang w:val="zh-TW"/>
        </w:rPr>
        <w:t>1. “碳中和”网点情况表</w:t>
      </w:r>
    </w:p>
    <w:tbl>
      <w:tblPr>
        <w:tblStyle w:val="a8"/>
        <w:tblW w:w="4998" w:type="pct"/>
        <w:jc w:val="center"/>
        <w:tblLook w:val="04A0" w:firstRow="1" w:lastRow="0" w:firstColumn="1" w:lastColumn="0" w:noHBand="0" w:noVBand="1"/>
      </w:tblPr>
      <w:tblGrid>
        <w:gridCol w:w="1405"/>
        <w:gridCol w:w="1875"/>
        <w:gridCol w:w="1690"/>
        <w:gridCol w:w="1818"/>
        <w:gridCol w:w="1731"/>
      </w:tblGrid>
      <w:tr w:rsidR="00A96559">
        <w:trPr>
          <w:trHeight w:val="362"/>
          <w:jc w:val="center"/>
        </w:trPr>
        <w:tc>
          <w:tcPr>
            <w:tcW w:w="825" w:type="pct"/>
          </w:tcPr>
          <w:p w:rsidR="00A96559" w:rsidRDefault="00B47DBA">
            <w:pPr>
              <w:pStyle w:val="Aa"/>
              <w:jc w:val="center"/>
              <w:rPr>
                <w:rFonts w:ascii="宋体" w:eastAsia="宋体" w:cs="Times New Roman"/>
                <w:color w:val="auto"/>
                <w:kern w:val="0"/>
                <w:szCs w:val="20"/>
                <w:lang w:val="zh-TW"/>
              </w:rPr>
            </w:pPr>
            <w:r>
              <w:rPr>
                <w:rFonts w:ascii="宋体" w:eastAsia="宋体" w:cs="Times New Roman" w:hint="eastAsia"/>
                <w:color w:val="auto"/>
                <w:kern w:val="0"/>
                <w:szCs w:val="20"/>
                <w:lang w:val="zh-TW"/>
              </w:rPr>
              <w:t>网点名称</w:t>
            </w:r>
          </w:p>
        </w:tc>
        <w:tc>
          <w:tcPr>
            <w:tcW w:w="1100" w:type="pct"/>
          </w:tcPr>
          <w:p w:rsidR="00A96559" w:rsidRDefault="00B47DBA">
            <w:pPr>
              <w:pStyle w:val="Aa"/>
              <w:jc w:val="center"/>
              <w:rPr>
                <w:rFonts w:ascii="宋体" w:eastAsia="宋体" w:cs="Times New Roman"/>
                <w:color w:val="auto"/>
                <w:kern w:val="0"/>
                <w:szCs w:val="20"/>
                <w:lang w:val="zh-TW"/>
              </w:rPr>
            </w:pPr>
            <w:r>
              <w:rPr>
                <w:rFonts w:ascii="宋体" w:eastAsia="宋体" w:cs="Times New Roman" w:hint="eastAsia"/>
                <w:color w:val="auto"/>
                <w:kern w:val="0"/>
                <w:szCs w:val="20"/>
                <w:lang w:val="zh-TW"/>
              </w:rPr>
              <w:t>绿色信贷余额</w:t>
            </w:r>
          </w:p>
        </w:tc>
        <w:tc>
          <w:tcPr>
            <w:tcW w:w="991" w:type="pct"/>
          </w:tcPr>
          <w:p w:rsidR="00A96559" w:rsidRDefault="00B47DBA">
            <w:pPr>
              <w:pStyle w:val="Aa"/>
              <w:jc w:val="center"/>
              <w:rPr>
                <w:rFonts w:ascii="宋体" w:eastAsia="宋体" w:cs="Times New Roman"/>
                <w:color w:val="auto"/>
                <w:kern w:val="0"/>
                <w:szCs w:val="20"/>
                <w:lang w:val="zh-TW"/>
              </w:rPr>
            </w:pPr>
            <w:r>
              <w:rPr>
                <w:rFonts w:ascii="宋体" w:eastAsia="宋体" w:cs="Times New Roman" w:hint="eastAsia"/>
                <w:color w:val="auto"/>
                <w:kern w:val="0"/>
                <w:szCs w:val="20"/>
                <w:lang w:val="zh-TW"/>
              </w:rPr>
              <w:t>绿色信贷占比</w:t>
            </w:r>
          </w:p>
        </w:tc>
        <w:tc>
          <w:tcPr>
            <w:tcW w:w="1066" w:type="pct"/>
          </w:tcPr>
          <w:p w:rsidR="00A96559" w:rsidRDefault="00B47DBA">
            <w:pPr>
              <w:pStyle w:val="Aa"/>
              <w:jc w:val="center"/>
              <w:rPr>
                <w:rFonts w:ascii="宋体" w:eastAsia="宋体" w:cs="Times New Roman"/>
                <w:color w:val="auto"/>
                <w:kern w:val="0"/>
                <w:szCs w:val="20"/>
                <w:lang w:val="zh-TW"/>
              </w:rPr>
            </w:pPr>
            <w:r>
              <w:rPr>
                <w:rFonts w:ascii="宋体" w:eastAsia="宋体" w:cs="Times New Roman" w:hint="eastAsia"/>
                <w:color w:val="auto"/>
                <w:kern w:val="0"/>
                <w:szCs w:val="20"/>
                <w:lang w:val="zh-TW"/>
              </w:rPr>
              <w:t>绿色信贷户数</w:t>
            </w:r>
          </w:p>
        </w:tc>
        <w:tc>
          <w:tcPr>
            <w:tcW w:w="1015" w:type="pct"/>
          </w:tcPr>
          <w:p w:rsidR="00A96559" w:rsidRDefault="00B47DBA">
            <w:pPr>
              <w:pStyle w:val="Aa"/>
              <w:jc w:val="center"/>
              <w:rPr>
                <w:rFonts w:ascii="宋体" w:eastAsia="宋体" w:cs="Times New Roman"/>
                <w:color w:val="auto"/>
                <w:kern w:val="0"/>
                <w:szCs w:val="20"/>
                <w:lang w:val="zh-TW"/>
              </w:rPr>
            </w:pPr>
            <w:r>
              <w:rPr>
                <w:rFonts w:ascii="宋体" w:eastAsia="宋体" w:cs="Times New Roman" w:hint="eastAsia"/>
                <w:color w:val="auto"/>
                <w:kern w:val="0"/>
                <w:szCs w:val="20"/>
                <w:lang w:val="zh-TW"/>
              </w:rPr>
              <w:t>员工数量</w:t>
            </w:r>
          </w:p>
        </w:tc>
      </w:tr>
      <w:tr w:rsidR="00A96559">
        <w:trPr>
          <w:trHeight w:val="212"/>
          <w:jc w:val="center"/>
        </w:trPr>
        <w:tc>
          <w:tcPr>
            <w:tcW w:w="825" w:type="pct"/>
          </w:tcPr>
          <w:p w:rsidR="00A96559" w:rsidRDefault="00C131A1">
            <w:pPr>
              <w:pStyle w:val="Aa"/>
              <w:jc w:val="center"/>
              <w:rPr>
                <w:rFonts w:ascii="宋体" w:eastAsia="宋体" w:cs="Times New Roman"/>
                <w:color w:val="auto"/>
                <w:kern w:val="0"/>
                <w:szCs w:val="20"/>
                <w:lang w:val="zh-TW"/>
              </w:rPr>
            </w:pPr>
            <w:r>
              <w:rPr>
                <w:rFonts w:ascii="宋体" w:eastAsia="宋体" w:cs="Times New Roman" w:hint="eastAsia"/>
                <w:color w:val="auto"/>
                <w:kern w:val="0"/>
                <w:szCs w:val="20"/>
                <w:lang w:val="zh-TW"/>
              </w:rPr>
              <w:t>下</w:t>
            </w:r>
            <w:proofErr w:type="gramStart"/>
            <w:r>
              <w:rPr>
                <w:rFonts w:ascii="宋体" w:eastAsia="宋体" w:cs="Times New Roman" w:hint="eastAsia"/>
                <w:color w:val="auto"/>
                <w:kern w:val="0"/>
                <w:szCs w:val="20"/>
                <w:lang w:val="zh-TW"/>
              </w:rPr>
              <w:t>渚</w:t>
            </w:r>
            <w:proofErr w:type="gramEnd"/>
            <w:r>
              <w:rPr>
                <w:rFonts w:ascii="宋体" w:eastAsia="宋体" w:cs="Times New Roman" w:hint="eastAsia"/>
                <w:color w:val="auto"/>
                <w:kern w:val="0"/>
                <w:szCs w:val="20"/>
                <w:lang w:val="zh-TW"/>
              </w:rPr>
              <w:t>湖支行</w:t>
            </w:r>
          </w:p>
        </w:tc>
        <w:tc>
          <w:tcPr>
            <w:tcW w:w="1100" w:type="pct"/>
          </w:tcPr>
          <w:p w:rsidR="00A96559" w:rsidRDefault="00A47A41">
            <w:pPr>
              <w:pStyle w:val="Aa"/>
              <w:jc w:val="center"/>
              <w:rPr>
                <w:rFonts w:ascii="宋体" w:eastAsia="宋体" w:cs="Times New Roman"/>
                <w:color w:val="auto"/>
                <w:kern w:val="0"/>
                <w:szCs w:val="20"/>
              </w:rPr>
            </w:pPr>
            <w:r>
              <w:rPr>
                <w:rFonts w:ascii="宋体" w:eastAsia="宋体" w:cs="Times New Roman"/>
                <w:color w:val="auto"/>
                <w:kern w:val="0"/>
                <w:szCs w:val="20"/>
              </w:rPr>
              <w:t>4.49</w:t>
            </w:r>
            <w:r>
              <w:rPr>
                <w:rFonts w:ascii="宋体" w:eastAsia="宋体" w:cs="Times New Roman" w:hint="eastAsia"/>
                <w:color w:val="auto"/>
                <w:kern w:val="0"/>
                <w:szCs w:val="20"/>
              </w:rPr>
              <w:t>亿元</w:t>
            </w:r>
          </w:p>
        </w:tc>
        <w:tc>
          <w:tcPr>
            <w:tcW w:w="991" w:type="pct"/>
          </w:tcPr>
          <w:p w:rsidR="00A96559" w:rsidRPr="00C131A1" w:rsidRDefault="00A47A41">
            <w:pPr>
              <w:pStyle w:val="Aa"/>
              <w:jc w:val="center"/>
              <w:rPr>
                <w:rFonts w:ascii="宋体" w:eastAsia="PMingLiU" w:cs="Times New Roman"/>
                <w:color w:val="auto"/>
                <w:kern w:val="0"/>
                <w:szCs w:val="20"/>
                <w:lang w:val="zh-TW" w:eastAsia="zh-TW"/>
              </w:rPr>
            </w:pPr>
            <w:r>
              <w:rPr>
                <w:rFonts w:ascii="宋体" w:eastAsia="PMingLiU" w:cs="Times New Roman"/>
                <w:color w:val="auto"/>
                <w:kern w:val="0"/>
                <w:szCs w:val="20"/>
                <w:lang w:val="zh-TW" w:eastAsia="zh-TW"/>
              </w:rPr>
              <w:t>50.31</w:t>
            </w:r>
            <w:r w:rsidR="00C131A1">
              <w:rPr>
                <w:rFonts w:ascii="宋体" w:eastAsia="PMingLiU" w:cs="Times New Roman"/>
                <w:color w:val="auto"/>
                <w:kern w:val="0"/>
                <w:szCs w:val="20"/>
                <w:lang w:val="zh-TW" w:eastAsia="zh-TW"/>
              </w:rPr>
              <w:t>%</w:t>
            </w:r>
          </w:p>
        </w:tc>
        <w:tc>
          <w:tcPr>
            <w:tcW w:w="1066" w:type="pct"/>
          </w:tcPr>
          <w:p w:rsidR="00A96559" w:rsidRPr="00A47A41" w:rsidRDefault="00A47A41">
            <w:pPr>
              <w:pStyle w:val="Aa"/>
              <w:jc w:val="center"/>
              <w:rPr>
                <w:rFonts w:ascii="宋体" w:eastAsia="PMingLiU" w:cs="Times New Roman" w:hint="eastAsia"/>
                <w:color w:val="auto"/>
                <w:kern w:val="0"/>
                <w:szCs w:val="20"/>
                <w:lang w:val="zh-TW" w:eastAsia="zh-TW"/>
              </w:rPr>
            </w:pPr>
            <w:r>
              <w:rPr>
                <w:rFonts w:ascii="宋体" w:eastAsia="PMingLiU" w:cs="Times New Roman"/>
                <w:color w:val="auto"/>
                <w:kern w:val="0"/>
                <w:szCs w:val="20"/>
                <w:lang w:val="zh-TW" w:eastAsia="zh-TW"/>
              </w:rPr>
              <w:t>409</w:t>
            </w:r>
          </w:p>
        </w:tc>
        <w:tc>
          <w:tcPr>
            <w:tcW w:w="1015" w:type="pct"/>
          </w:tcPr>
          <w:p w:rsidR="00A96559" w:rsidRDefault="00B47DBA">
            <w:pPr>
              <w:pStyle w:val="Aa"/>
              <w:jc w:val="center"/>
              <w:rPr>
                <w:rFonts w:ascii="宋体" w:eastAsia="宋体" w:cs="Times New Roman"/>
                <w:color w:val="auto"/>
                <w:kern w:val="0"/>
                <w:szCs w:val="20"/>
              </w:rPr>
            </w:pPr>
            <w:r>
              <w:rPr>
                <w:rFonts w:ascii="宋体" w:eastAsia="宋体" w:cs="Times New Roman" w:hint="eastAsia"/>
                <w:color w:val="auto"/>
                <w:kern w:val="0"/>
                <w:szCs w:val="20"/>
              </w:rPr>
              <w:t>13</w:t>
            </w:r>
          </w:p>
        </w:tc>
      </w:tr>
    </w:tbl>
    <w:p w:rsidR="00A96559" w:rsidRDefault="00A96559" w:rsidP="00C131A1">
      <w:pPr>
        <w:pStyle w:val="a9"/>
        <w:ind w:firstLineChars="0" w:firstLine="0"/>
      </w:pPr>
    </w:p>
    <w:p w:rsidR="00A96559" w:rsidRDefault="00B47DBA">
      <w:pPr>
        <w:pStyle w:val="a0"/>
        <w:numPr>
          <w:ilvl w:val="1"/>
          <w:numId w:val="0"/>
        </w:numPr>
      </w:pPr>
      <w:r>
        <w:rPr>
          <w:rFonts w:hint="eastAsia"/>
        </w:rPr>
        <w:t>3.</w:t>
      </w:r>
      <w:r>
        <w:t xml:space="preserve"> </w:t>
      </w:r>
      <w:r>
        <w:rPr>
          <w:rFonts w:hint="eastAsia"/>
        </w:rPr>
        <w:t>金融机构经营活动的环境影响</w:t>
      </w:r>
      <w:proofErr w:type="gramStart"/>
      <w:r>
        <w:rPr>
          <w:rFonts w:hint="eastAsia"/>
        </w:rPr>
        <w:t>及碳减</w:t>
      </w:r>
      <w:proofErr w:type="gramEnd"/>
      <w:r>
        <w:rPr>
          <w:rFonts w:hint="eastAsia"/>
        </w:rPr>
        <w:t>排措施</w:t>
      </w:r>
    </w:p>
    <w:p w:rsidR="00A96559" w:rsidRDefault="00B47DBA">
      <w:pPr>
        <w:pStyle w:val="a1"/>
        <w:numPr>
          <w:ilvl w:val="2"/>
          <w:numId w:val="0"/>
        </w:numPr>
        <w:spacing w:line="360" w:lineRule="auto"/>
        <w:rPr>
          <w:rFonts w:ascii="黑体" w:eastAsia="黑体" w:hAnsi="黑体" w:cs="黑体"/>
        </w:rPr>
      </w:pPr>
      <w:r>
        <w:rPr>
          <w:rFonts w:ascii="黑体" w:eastAsia="黑体" w:hAnsi="黑体" w:cs="黑体"/>
        </w:rPr>
        <w:t>3</w:t>
      </w:r>
      <w:r>
        <w:rPr>
          <w:rFonts w:ascii="黑体" w:eastAsia="黑体" w:hAnsi="黑体" w:cs="黑体" w:hint="eastAsia"/>
        </w:rPr>
        <w:t>.1  经营活动环境影响的计算</w:t>
      </w:r>
    </w:p>
    <w:p w:rsidR="00A96559" w:rsidRPr="00E936DC" w:rsidRDefault="00B47DBA">
      <w:pPr>
        <w:pStyle w:val="a1"/>
        <w:numPr>
          <w:ilvl w:val="2"/>
          <w:numId w:val="0"/>
        </w:numPr>
        <w:spacing w:line="360" w:lineRule="auto"/>
        <w:rPr>
          <w:rFonts w:ascii="黑体" w:eastAsia="黑体" w:hAnsi="黑体" w:cs="黑体"/>
          <w:b/>
        </w:rPr>
      </w:pPr>
      <w:r>
        <w:rPr>
          <w:rFonts w:ascii="黑体" w:eastAsia="黑体" w:hAnsi="黑体" w:cs="黑体" w:hint="eastAsia"/>
        </w:rPr>
        <w:t xml:space="preserve">   </w:t>
      </w:r>
      <w:r w:rsidRPr="00E936DC">
        <w:rPr>
          <w:rFonts w:ascii="黑体" w:eastAsia="黑体" w:hAnsi="黑体" w:cs="黑体" w:hint="eastAsia"/>
          <w:b/>
        </w:rPr>
        <w:t xml:space="preserve"> </w:t>
      </w:r>
      <w:r w:rsidRPr="00E936DC">
        <w:rPr>
          <w:rFonts w:hAnsi="Calibri" w:hint="eastAsia"/>
          <w:b/>
          <w:kern w:val="2"/>
          <w:szCs w:val="22"/>
        </w:rPr>
        <w:t>经营活动环境影响量化测算包括：</w:t>
      </w:r>
    </w:p>
    <w:p w:rsidR="00A96559" w:rsidRPr="00E936DC" w:rsidRDefault="00B47DBA">
      <w:pPr>
        <w:pStyle w:val="Aa"/>
        <w:numPr>
          <w:ilvl w:val="0"/>
          <w:numId w:val="2"/>
        </w:numPr>
        <w:spacing w:line="160" w:lineRule="atLeast"/>
        <w:ind w:firstLineChars="200" w:firstLine="422"/>
        <w:jc w:val="left"/>
        <w:rPr>
          <w:rFonts w:ascii="宋体" w:eastAsia="宋体" w:hAnsi="Calibri" w:cs="Times New Roman"/>
          <w:b/>
          <w:color w:val="auto"/>
          <w:szCs w:val="22"/>
        </w:rPr>
      </w:pPr>
      <w:r w:rsidRPr="00E936DC">
        <w:rPr>
          <w:rFonts w:ascii="宋体" w:eastAsia="宋体" w:hAnsi="Calibri" w:cs="Times New Roman" w:hint="eastAsia"/>
          <w:b/>
          <w:color w:val="auto"/>
          <w:szCs w:val="22"/>
        </w:rPr>
        <w:t>定期公布经营活动的碳足迹以及全职雇员的人均碳足迹。</w:t>
      </w:r>
    </w:p>
    <w:p w:rsidR="008D1EFB" w:rsidRPr="00A47A41" w:rsidRDefault="00A47A41" w:rsidP="0045732D">
      <w:pPr>
        <w:pStyle w:val="Aa"/>
        <w:spacing w:line="160" w:lineRule="atLeast"/>
        <w:ind w:left="420" w:firstLineChars="200" w:firstLine="420"/>
        <w:jc w:val="left"/>
        <w:rPr>
          <w:rFonts w:ascii="宋体" w:eastAsia="宋体" w:hAnsi="Calibri" w:cs="Times New Roman"/>
          <w:color w:val="auto"/>
          <w:szCs w:val="22"/>
        </w:rPr>
      </w:pPr>
      <w:r w:rsidRPr="00A47A41">
        <w:rPr>
          <w:rFonts w:ascii="宋体" w:eastAsia="宋体" w:hAnsi="Calibri" w:cs="Times New Roman" w:hint="eastAsia"/>
          <w:color w:val="auto"/>
          <w:szCs w:val="22"/>
        </w:rPr>
        <w:t>德清农商银行下</w:t>
      </w:r>
      <w:proofErr w:type="gramStart"/>
      <w:r w:rsidRPr="00A47A41">
        <w:rPr>
          <w:rFonts w:ascii="宋体" w:eastAsia="宋体" w:hAnsi="Calibri" w:cs="Times New Roman" w:hint="eastAsia"/>
          <w:color w:val="auto"/>
          <w:szCs w:val="22"/>
        </w:rPr>
        <w:t>渚</w:t>
      </w:r>
      <w:proofErr w:type="gramEnd"/>
      <w:r w:rsidRPr="00A47A41">
        <w:rPr>
          <w:rFonts w:ascii="宋体" w:eastAsia="宋体" w:hAnsi="Calibri" w:cs="Times New Roman" w:hint="eastAsia"/>
          <w:color w:val="auto"/>
          <w:szCs w:val="22"/>
        </w:rPr>
        <w:t>湖支行网点员工共计13人，其中，当地员工5人，上班方式以</w:t>
      </w:r>
      <w:r w:rsidRPr="00A47A41">
        <w:rPr>
          <w:rFonts w:ascii="宋体" w:eastAsia="宋体" w:hAnsi="Calibri" w:cs="Times New Roman" w:hint="eastAsia"/>
          <w:color w:val="auto"/>
          <w:szCs w:val="22"/>
        </w:rPr>
        <w:lastRenderedPageBreak/>
        <w:t>步行、骑自行车、骑电瓶车或公交车等方式进行通勤；非当地员工8人，日常通勤新能源汽车4辆，油车2辆，部分员工采取</w:t>
      </w:r>
      <w:proofErr w:type="gramStart"/>
      <w:r w:rsidRPr="00A47A41">
        <w:rPr>
          <w:rFonts w:ascii="宋体" w:eastAsia="宋体" w:hAnsi="Calibri" w:cs="Times New Roman" w:hint="eastAsia"/>
          <w:color w:val="auto"/>
          <w:szCs w:val="22"/>
        </w:rPr>
        <w:t>拼车方式</w:t>
      </w:r>
      <w:proofErr w:type="gramEnd"/>
      <w:r w:rsidRPr="00A47A41">
        <w:rPr>
          <w:rFonts w:ascii="宋体" w:eastAsia="宋体" w:hAnsi="Calibri" w:cs="Times New Roman" w:hint="eastAsia"/>
          <w:color w:val="auto"/>
          <w:szCs w:val="22"/>
        </w:rPr>
        <w:t>出行，</w:t>
      </w:r>
      <w:proofErr w:type="gramStart"/>
      <w:r w:rsidRPr="00A47A41">
        <w:rPr>
          <w:rFonts w:ascii="宋体" w:eastAsia="宋体" w:hAnsi="Calibri" w:cs="Times New Roman" w:hint="eastAsia"/>
          <w:color w:val="auto"/>
          <w:szCs w:val="22"/>
        </w:rPr>
        <w:t>单趟通勤</w:t>
      </w:r>
      <w:proofErr w:type="gramEnd"/>
      <w:r w:rsidRPr="00A47A41">
        <w:rPr>
          <w:rFonts w:ascii="宋体" w:eastAsia="宋体" w:hAnsi="Calibri" w:cs="Times New Roman" w:hint="eastAsia"/>
          <w:color w:val="auto"/>
          <w:szCs w:val="22"/>
        </w:rPr>
        <w:t>距离在10-14公里。网点内日常办公出行以新能源车为主，截至2024年末，新能源车通行公里数大约在4万公里。下</w:t>
      </w:r>
      <w:proofErr w:type="gramStart"/>
      <w:r w:rsidRPr="00A47A41">
        <w:rPr>
          <w:rFonts w:ascii="宋体" w:eastAsia="宋体" w:hAnsi="Calibri" w:cs="Times New Roman" w:hint="eastAsia"/>
          <w:color w:val="auto"/>
          <w:szCs w:val="22"/>
        </w:rPr>
        <w:t>渚</w:t>
      </w:r>
      <w:proofErr w:type="gramEnd"/>
      <w:r w:rsidRPr="00A47A41">
        <w:rPr>
          <w:rFonts w:ascii="宋体" w:eastAsia="宋体" w:hAnsi="Calibri" w:cs="Times New Roman" w:hint="eastAsia"/>
          <w:color w:val="auto"/>
          <w:szCs w:val="22"/>
        </w:rPr>
        <w:t>湖支行网点鼓励员工驾驶新能源汽车、拼车、乘坐公共交通等出行方式，每周开展“减碳日”活动，设置碳中和监督专员监督考核并按月统计，实施</w:t>
      </w:r>
      <w:proofErr w:type="gramStart"/>
      <w:r w:rsidRPr="00A47A41">
        <w:rPr>
          <w:rFonts w:ascii="宋体" w:eastAsia="宋体" w:hAnsi="Calibri" w:cs="Times New Roman" w:hint="eastAsia"/>
          <w:color w:val="auto"/>
          <w:szCs w:val="22"/>
        </w:rPr>
        <w:t>行为减碳赏罚</w:t>
      </w:r>
      <w:proofErr w:type="gramEnd"/>
      <w:r w:rsidRPr="00A47A41">
        <w:rPr>
          <w:rFonts w:ascii="宋体" w:eastAsia="宋体" w:hAnsi="Calibri" w:cs="Times New Roman" w:hint="eastAsia"/>
          <w:color w:val="auto"/>
          <w:szCs w:val="22"/>
        </w:rPr>
        <w:t>制度，通过员工绿色出行减少员工通勤的碳排量。</w:t>
      </w:r>
    </w:p>
    <w:p w:rsidR="00217DFD" w:rsidRPr="00E936DC" w:rsidRDefault="00B47DBA" w:rsidP="00217DFD">
      <w:pPr>
        <w:pStyle w:val="Aa"/>
        <w:spacing w:line="160" w:lineRule="atLeast"/>
        <w:jc w:val="left"/>
        <w:rPr>
          <w:rFonts w:ascii="宋体" w:eastAsia="宋体" w:hAnsi="Calibri" w:cs="Times New Roman"/>
          <w:b/>
          <w:color w:val="auto"/>
          <w:szCs w:val="22"/>
        </w:rPr>
      </w:pPr>
      <w:r>
        <w:rPr>
          <w:rFonts w:ascii="宋体" w:eastAsia="宋体" w:hAnsi="Calibri" w:cs="Times New Roman" w:hint="eastAsia"/>
          <w:color w:val="auto"/>
          <w:szCs w:val="22"/>
        </w:rPr>
        <w:t xml:space="preserve">  </w:t>
      </w:r>
      <w:r w:rsidRPr="00E936DC">
        <w:rPr>
          <w:rFonts w:ascii="宋体" w:eastAsia="宋体" w:hAnsi="Calibri" w:cs="Times New Roman" w:hint="eastAsia"/>
          <w:b/>
          <w:color w:val="auto"/>
          <w:szCs w:val="22"/>
        </w:rPr>
        <w:t xml:space="preserve">  b)统计口径与计算方法说明</w:t>
      </w:r>
      <w:r w:rsidR="00217DFD" w:rsidRPr="00E936DC">
        <w:rPr>
          <w:rFonts w:ascii="宋体" w:eastAsia="宋体" w:hAnsi="Calibri" w:cs="Times New Roman" w:hint="eastAsia"/>
          <w:b/>
          <w:color w:val="auto"/>
          <w:szCs w:val="22"/>
        </w:rPr>
        <w:t>。</w:t>
      </w:r>
    </w:p>
    <w:p w:rsidR="000F6A0C" w:rsidRPr="00217DFD" w:rsidRDefault="00217DFD" w:rsidP="00217DFD">
      <w:pPr>
        <w:pStyle w:val="Aa"/>
        <w:spacing w:line="160" w:lineRule="atLeast"/>
        <w:ind w:leftChars="202" w:left="424" w:firstLineChars="200" w:firstLine="420"/>
        <w:jc w:val="left"/>
        <w:rPr>
          <w:rFonts w:ascii="宋体" w:eastAsia="宋体" w:hAnsi="Calibri" w:cs="Times New Roman"/>
          <w:color w:val="auto"/>
          <w:szCs w:val="22"/>
        </w:rPr>
      </w:pPr>
      <w:r w:rsidRPr="00217DFD">
        <w:rPr>
          <w:rFonts w:ascii="宋体" w:eastAsia="宋体" w:hAnsi="Calibri" w:cs="Times New Roman" w:hint="eastAsia"/>
          <w:color w:val="auto"/>
          <w:szCs w:val="22"/>
        </w:rPr>
        <w:t>根据中国银保监会湖州监管分局《关于开展“碳中和”银行建设规划工作的通知》（</w:t>
      </w:r>
      <w:proofErr w:type="gramStart"/>
      <w:r w:rsidRPr="00217DFD">
        <w:rPr>
          <w:rFonts w:ascii="宋体" w:eastAsia="宋体" w:hAnsi="Calibri" w:cs="Times New Roman" w:hint="eastAsia"/>
          <w:color w:val="auto"/>
          <w:szCs w:val="22"/>
        </w:rPr>
        <w:t>湖银保</w:t>
      </w:r>
      <w:proofErr w:type="gramEnd"/>
      <w:r w:rsidRPr="00217DFD">
        <w:rPr>
          <w:rFonts w:ascii="宋体" w:eastAsia="宋体" w:hAnsi="Calibri" w:cs="Times New Roman" w:hint="eastAsia"/>
          <w:color w:val="auto"/>
          <w:szCs w:val="22"/>
        </w:rPr>
        <w:t>监发〔2021〕22号）和生态环境部《关于加强企业温室气体排放报告管理相关工作的通知》（</w:t>
      </w:r>
      <w:proofErr w:type="gramStart"/>
      <w:r w:rsidRPr="00217DFD">
        <w:rPr>
          <w:rFonts w:ascii="宋体" w:eastAsia="宋体" w:hAnsi="Calibri" w:cs="Times New Roman" w:hint="eastAsia"/>
          <w:color w:val="auto"/>
          <w:szCs w:val="22"/>
        </w:rPr>
        <w:t>环办气</w:t>
      </w:r>
      <w:proofErr w:type="gramEnd"/>
      <w:r w:rsidRPr="00217DFD">
        <w:rPr>
          <w:rFonts w:ascii="宋体" w:eastAsia="宋体" w:hAnsi="Calibri" w:cs="Times New Roman" w:hint="eastAsia"/>
          <w:color w:val="auto"/>
          <w:szCs w:val="22"/>
        </w:rPr>
        <w:t>候〔2021〕9号）等文件的有关要求，参照GB/T 32150《工业企业温室气体排放核算和报告通则》、《能源消耗引起的温室气体排放工具指南》、《中国区域电网基准线排放因子》、《陆上交通运输企业 温室气体排放核算方法与报告指南（试行）》以及《浙江省温室气体清单编制指南（2020年修订版）》等标准指南，德清农村商业银行股份有限公司</w:t>
      </w:r>
      <w:r>
        <w:rPr>
          <w:rFonts w:ascii="宋体" w:eastAsia="宋体" w:hAnsi="Calibri" w:cs="Times New Roman" w:hint="eastAsia"/>
          <w:color w:val="auto"/>
          <w:szCs w:val="22"/>
        </w:rPr>
        <w:t>下渚湖支行</w:t>
      </w:r>
      <w:r w:rsidRPr="00217DFD">
        <w:rPr>
          <w:rFonts w:ascii="宋体" w:eastAsia="宋体" w:hAnsi="Calibri" w:cs="Times New Roman" w:hint="eastAsia"/>
          <w:color w:val="auto"/>
          <w:szCs w:val="22"/>
        </w:rPr>
        <w:t>核算了202</w:t>
      </w:r>
      <w:r>
        <w:rPr>
          <w:rFonts w:ascii="宋体" w:eastAsia="宋体" w:hAnsi="Calibri" w:cs="Times New Roman"/>
          <w:color w:val="auto"/>
          <w:szCs w:val="22"/>
        </w:rPr>
        <w:t>3</w:t>
      </w:r>
      <w:r w:rsidRPr="00217DFD">
        <w:rPr>
          <w:rFonts w:ascii="宋体" w:eastAsia="宋体" w:hAnsi="Calibri" w:cs="Times New Roman" w:hint="eastAsia"/>
          <w:color w:val="auto"/>
          <w:szCs w:val="22"/>
        </w:rPr>
        <w:t>年度银行自身运营碳排放量</w:t>
      </w:r>
      <w:r>
        <w:rPr>
          <w:rFonts w:ascii="宋体" w:eastAsia="宋体" w:hAnsi="Calibri" w:cs="Times New Roman" w:hint="eastAsia"/>
          <w:color w:val="auto"/>
          <w:szCs w:val="22"/>
        </w:rPr>
        <w:t>。</w:t>
      </w:r>
    </w:p>
    <w:p w:rsidR="00A96559" w:rsidRDefault="00A96559">
      <w:pPr>
        <w:pStyle w:val="Aa"/>
        <w:spacing w:line="360" w:lineRule="auto"/>
        <w:jc w:val="left"/>
        <w:rPr>
          <w:rFonts w:ascii="宋体" w:eastAsia="宋体" w:hAnsi="Calibri" w:cs="Times New Roman"/>
          <w:color w:val="auto"/>
          <w:szCs w:val="22"/>
          <w:lang w:val="zh-TW"/>
        </w:rPr>
      </w:pPr>
    </w:p>
    <w:p w:rsidR="00A96559" w:rsidRDefault="00B47DBA">
      <w:pPr>
        <w:pStyle w:val="Aa"/>
        <w:tabs>
          <w:tab w:val="left" w:pos="949"/>
        </w:tabs>
        <w:spacing w:line="160" w:lineRule="atLeast"/>
        <w:jc w:val="center"/>
        <w:rPr>
          <w:rFonts w:ascii="宋体" w:eastAsia="宋体" w:hAnsi="Calibri" w:cs="Times New Roman"/>
          <w:b/>
          <w:color w:val="auto"/>
          <w:szCs w:val="22"/>
        </w:rPr>
      </w:pPr>
      <w:r>
        <w:rPr>
          <w:rFonts w:ascii="宋体" w:eastAsia="宋体" w:hAnsi="Calibri" w:cs="Times New Roman" w:hint="eastAsia"/>
          <w:b/>
          <w:color w:val="auto"/>
          <w:szCs w:val="22"/>
          <w:lang w:val="zh-TW" w:eastAsia="zh-TW"/>
        </w:rPr>
        <w:t>表</w:t>
      </w:r>
      <w:r>
        <w:rPr>
          <w:rFonts w:ascii="宋体" w:eastAsia="宋体" w:hAnsi="Calibri" w:cs="Times New Roman" w:hint="eastAsia"/>
          <w:b/>
          <w:color w:val="auto"/>
          <w:szCs w:val="22"/>
        </w:rPr>
        <w:t xml:space="preserve">2. </w:t>
      </w:r>
      <w:r>
        <w:rPr>
          <w:rFonts w:ascii="宋体" w:eastAsia="宋体" w:cs="Times New Roman" w:hint="eastAsia"/>
          <w:b/>
          <w:color w:val="auto"/>
          <w:kern w:val="0"/>
          <w:szCs w:val="20"/>
          <w:lang w:val="zh-TW"/>
        </w:rPr>
        <w:t>金融</w:t>
      </w:r>
      <w:r>
        <w:rPr>
          <w:rFonts w:ascii="宋体" w:eastAsia="宋体" w:hAnsi="Calibri" w:cs="Times New Roman" w:hint="eastAsia"/>
          <w:b/>
          <w:color w:val="auto"/>
          <w:szCs w:val="22"/>
          <w:lang w:val="zh-TW"/>
        </w:rPr>
        <w:t>机构</w:t>
      </w:r>
      <w:r>
        <w:rPr>
          <w:rFonts w:ascii="宋体" w:eastAsia="宋体" w:hAnsi="Calibri" w:cs="Times New Roman" w:hint="eastAsia"/>
          <w:b/>
          <w:color w:val="auto"/>
          <w:szCs w:val="22"/>
          <w:lang w:val="zh-TW" w:eastAsia="zh-TW"/>
        </w:rPr>
        <w:t>经营活动对环境产生的影响</w:t>
      </w:r>
      <w:r>
        <w:rPr>
          <w:rFonts w:ascii="宋体" w:eastAsia="宋体" w:hAnsi="Calibri" w:cs="Times New Roman"/>
          <w:b/>
          <w:color w:val="auto"/>
          <w:szCs w:val="22"/>
          <w:lang w:eastAsia="zh-TW"/>
        </w:rPr>
        <w:t>(</w:t>
      </w:r>
      <w:r>
        <w:rPr>
          <w:rFonts w:ascii="宋体" w:eastAsia="宋体" w:hAnsi="Calibri" w:cs="Times New Roman" w:hint="eastAsia"/>
          <w:b/>
          <w:color w:val="auto"/>
          <w:szCs w:val="22"/>
        </w:rPr>
        <w:t>示例</w:t>
      </w:r>
      <w:r>
        <w:rPr>
          <w:rFonts w:ascii="宋体" w:eastAsia="宋体" w:hAnsi="Calibri" w:cs="Times New Roman"/>
          <w:b/>
          <w:color w:val="auto"/>
          <w:szCs w:val="22"/>
          <w:lang w:eastAsia="zh-TW"/>
        </w:rPr>
        <w:t>)</w:t>
      </w:r>
    </w:p>
    <w:p w:rsidR="00A96559" w:rsidRDefault="00A96559">
      <w:pPr>
        <w:pStyle w:val="Aa"/>
        <w:tabs>
          <w:tab w:val="left" w:pos="949"/>
        </w:tabs>
        <w:spacing w:line="160" w:lineRule="atLeast"/>
        <w:jc w:val="center"/>
        <w:rPr>
          <w:rFonts w:ascii="宋体" w:eastAsia="宋体" w:hAnsi="Calibri" w:cs="Times New Roman"/>
          <w:b/>
          <w:color w:val="auto"/>
          <w:szCs w:val="22"/>
          <w:lang w:val="zh-TW"/>
        </w:rPr>
      </w:pPr>
    </w:p>
    <w:tbl>
      <w:tblPr>
        <w:tblW w:w="4999" w:type="pct"/>
        <w:tblLook w:val="04A0" w:firstRow="1" w:lastRow="0" w:firstColumn="1" w:lastColumn="0" w:noHBand="0" w:noVBand="1"/>
      </w:tblPr>
      <w:tblGrid>
        <w:gridCol w:w="965"/>
        <w:gridCol w:w="4145"/>
        <w:gridCol w:w="975"/>
        <w:gridCol w:w="729"/>
        <w:gridCol w:w="975"/>
        <w:gridCol w:w="731"/>
      </w:tblGrid>
      <w:tr w:rsidR="00A96559">
        <w:trPr>
          <w:trHeight w:val="30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4433" w:type="pct"/>
            <w:gridSpan w:val="5"/>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范围</w:t>
            </w:r>
            <w:proofErr w:type="gramStart"/>
            <w:r>
              <w:rPr>
                <w:rFonts w:ascii="宋体" w:hAnsi="宋体" w:cs="宋体" w:hint="eastAsia"/>
                <w:b/>
                <w:bCs/>
                <w:color w:val="000000"/>
                <w:kern w:val="0"/>
                <w:sz w:val="22"/>
                <w:szCs w:val="22"/>
                <w:lang w:bidi="ar"/>
              </w:rPr>
              <w:t>一</w:t>
            </w:r>
            <w:proofErr w:type="gramEnd"/>
            <w:r>
              <w:rPr>
                <w:rFonts w:ascii="宋体" w:hAnsi="宋体" w:cs="宋体" w:hint="eastAsia"/>
                <w:b/>
                <w:bCs/>
                <w:color w:val="000000"/>
                <w:kern w:val="0"/>
                <w:sz w:val="22"/>
                <w:szCs w:val="22"/>
                <w:lang w:bidi="ar"/>
              </w:rPr>
              <w:t>：直接排放</w:t>
            </w:r>
          </w:p>
        </w:tc>
      </w:tr>
      <w:tr w:rsidR="00A96559">
        <w:trPr>
          <w:trHeight w:val="30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能源资源类别</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消耗量</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单位</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排放量</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单位</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1</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rStyle w:val="font11"/>
                <w:rFonts w:hint="default"/>
                <w:lang w:bidi="ar"/>
              </w:rPr>
              <w:t>柴油</w:t>
            </w:r>
            <w:r>
              <w:rPr>
                <w:color w:val="000000"/>
                <w:kern w:val="0"/>
                <w:sz w:val="22"/>
                <w:szCs w:val="22"/>
                <w:lang w:bidi="ar"/>
              </w:rPr>
              <w:t>-</w:t>
            </w:r>
            <w:r>
              <w:rPr>
                <w:rStyle w:val="font11"/>
                <w:rFonts w:hint="default"/>
                <w:lang w:bidi="ar"/>
              </w:rPr>
              <w:t>发电机组</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L</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2</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rStyle w:val="font11"/>
                <w:rFonts w:hint="default"/>
                <w:lang w:bidi="ar"/>
              </w:rPr>
              <w:t>柴油</w:t>
            </w:r>
            <w:r>
              <w:rPr>
                <w:color w:val="000000"/>
                <w:kern w:val="0"/>
                <w:sz w:val="22"/>
                <w:szCs w:val="22"/>
                <w:lang w:bidi="ar"/>
              </w:rPr>
              <w:t>-</w:t>
            </w:r>
            <w:r>
              <w:rPr>
                <w:rStyle w:val="font11"/>
                <w:rFonts w:hint="default"/>
                <w:lang w:bidi="ar"/>
              </w:rPr>
              <w:t>食堂</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L</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3</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液化石油气-食堂</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kg</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4</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rStyle w:val="font11"/>
                <w:rFonts w:hint="default"/>
                <w:lang w:bidi="ar"/>
              </w:rPr>
              <w:t>汽油</w:t>
            </w:r>
            <w:r>
              <w:rPr>
                <w:color w:val="000000"/>
                <w:kern w:val="0"/>
                <w:sz w:val="22"/>
                <w:szCs w:val="22"/>
                <w:lang w:bidi="ar"/>
              </w:rPr>
              <w:t>-</w:t>
            </w:r>
            <w:r>
              <w:rPr>
                <w:rStyle w:val="font11"/>
                <w:rFonts w:hint="default"/>
                <w:lang w:bidi="ar"/>
              </w:rPr>
              <w:t>公务用车</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L</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5</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rStyle w:val="font11"/>
                <w:rFonts w:hint="default"/>
                <w:lang w:bidi="ar"/>
              </w:rPr>
              <w:t>空调制冷剂</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kg</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rStyle w:val="font11"/>
                <w:rFonts w:hint="default"/>
                <w:lang w:bidi="ar"/>
              </w:rPr>
              <w:t>小计</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0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4433" w:type="pct"/>
            <w:gridSpan w:val="5"/>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范围二：间接排放</w:t>
            </w:r>
          </w:p>
        </w:tc>
      </w:tr>
      <w:tr w:rsidR="00A96559">
        <w:trPr>
          <w:trHeight w:val="30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能源资源类别</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消耗量</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单位</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排放量</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单位</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6</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净购入使用电力</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A47A41">
            <w:pPr>
              <w:widowControl/>
              <w:jc w:val="center"/>
              <w:textAlignment w:val="center"/>
              <w:rPr>
                <w:color w:val="000000"/>
                <w:sz w:val="22"/>
                <w:szCs w:val="22"/>
              </w:rPr>
            </w:pPr>
            <w:r>
              <w:rPr>
                <w:color w:val="000000"/>
                <w:sz w:val="22"/>
                <w:szCs w:val="22"/>
              </w:rPr>
              <w:t>53907.7</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kWh</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A47A41">
            <w:pPr>
              <w:widowControl/>
              <w:jc w:val="center"/>
              <w:textAlignment w:val="center"/>
              <w:rPr>
                <w:color w:val="000000"/>
                <w:sz w:val="22"/>
                <w:szCs w:val="22"/>
              </w:rPr>
            </w:pPr>
            <w:r>
              <w:rPr>
                <w:color w:val="000000"/>
                <w:sz w:val="22"/>
                <w:szCs w:val="22"/>
              </w:rPr>
              <w:t>28.28</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7</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净购入使用热力</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3431">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GJ</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3431">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A47A41">
            <w:pPr>
              <w:widowControl/>
              <w:jc w:val="center"/>
              <w:textAlignment w:val="center"/>
              <w:rPr>
                <w:color w:val="000000"/>
                <w:sz w:val="22"/>
                <w:szCs w:val="22"/>
              </w:rPr>
            </w:pPr>
            <w:r>
              <w:rPr>
                <w:color w:val="000000"/>
                <w:sz w:val="22"/>
                <w:szCs w:val="22"/>
              </w:rPr>
              <w:t>28.28</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0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4433" w:type="pct"/>
            <w:gridSpan w:val="5"/>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范围三：其他间接排放</w:t>
            </w:r>
          </w:p>
        </w:tc>
      </w:tr>
      <w:tr w:rsidR="00A96559">
        <w:trPr>
          <w:trHeight w:val="30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能源资源类别</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数据</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单位</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排放量</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b/>
                <w:bCs/>
                <w:color w:val="000000"/>
                <w:sz w:val="22"/>
                <w:szCs w:val="22"/>
              </w:rPr>
            </w:pPr>
            <w:r>
              <w:rPr>
                <w:rFonts w:ascii="宋体" w:hAnsi="宋体" w:cs="宋体" w:hint="eastAsia"/>
                <w:b/>
                <w:bCs/>
                <w:color w:val="000000"/>
                <w:kern w:val="0"/>
                <w:sz w:val="22"/>
                <w:szCs w:val="22"/>
                <w:lang w:bidi="ar"/>
              </w:rPr>
              <w:t>单位</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8</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外包运输（柴油）每天的单程里程数</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km</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9</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员工通勤里程-公交车(单程）</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km</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10</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员工通勤里程-电动自行车(单程）</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color w:val="000000"/>
                <w:sz w:val="22"/>
                <w:szCs w:val="22"/>
              </w:rPr>
              <w:t>3</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km</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11</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员工通勤里程-电动汽车(单程）</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color w:val="000000"/>
                <w:sz w:val="22"/>
                <w:szCs w:val="22"/>
              </w:rPr>
              <w:t>4</w:t>
            </w:r>
            <w:r w:rsidR="00A47A41">
              <w:rPr>
                <w:color w:val="000000"/>
                <w:sz w:val="22"/>
                <w:szCs w:val="22"/>
              </w:rPr>
              <w:t>7.5</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km</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3</w:t>
            </w:r>
            <w:r>
              <w:rPr>
                <w:color w:val="000000"/>
                <w:sz w:val="22"/>
                <w:szCs w:val="22"/>
              </w:rPr>
              <w:t>.</w:t>
            </w:r>
            <w:r w:rsidR="00A47A41">
              <w:rPr>
                <w:color w:val="000000"/>
                <w:sz w:val="22"/>
                <w:szCs w:val="22"/>
              </w:rPr>
              <w:t>4</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12</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员工通勤里程-汽油车(单程）</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color w:val="000000"/>
                <w:sz w:val="22"/>
                <w:szCs w:val="22"/>
              </w:rPr>
              <w:t>2</w:t>
            </w:r>
            <w:r w:rsidR="00A47A41">
              <w:rPr>
                <w:color w:val="000000"/>
                <w:sz w:val="22"/>
                <w:szCs w:val="22"/>
              </w:rPr>
              <w:t>3</w:t>
            </w:r>
            <w:bookmarkStart w:id="2" w:name="_GoBack"/>
            <w:bookmarkEnd w:id="2"/>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km</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2</w:t>
            </w:r>
            <w:r>
              <w:rPr>
                <w:color w:val="000000"/>
                <w:sz w:val="22"/>
                <w:szCs w:val="22"/>
              </w:rPr>
              <w:t>.</w:t>
            </w:r>
            <w:r w:rsidR="00A47A41">
              <w:rPr>
                <w:color w:val="000000"/>
                <w:sz w:val="22"/>
                <w:szCs w:val="22"/>
              </w:rPr>
              <w:t>2</w:t>
            </w:r>
            <w:r>
              <w:rPr>
                <w:color w:val="000000"/>
                <w:sz w:val="22"/>
                <w:szCs w:val="22"/>
              </w:rPr>
              <w:t>7</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13</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员工差旅（火车）年总里程</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020C13">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km</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14</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员工差旅（飞机）年总里程</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020C13" w:rsidRDefault="00020C13" w:rsidP="00020C13">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km</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15</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办公用纸处理量</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020C13">
            <w:pPr>
              <w:widowControl/>
              <w:jc w:val="center"/>
              <w:textAlignment w:val="center"/>
              <w:rPr>
                <w:color w:val="000000"/>
                <w:sz w:val="22"/>
                <w:szCs w:val="22"/>
              </w:rPr>
            </w:pPr>
            <w:r>
              <w:rPr>
                <w:rFonts w:hint="eastAsia"/>
                <w:color w:val="000000"/>
                <w:sz w:val="22"/>
                <w:szCs w:val="22"/>
              </w:rPr>
              <w:t>5</w:t>
            </w:r>
            <w:r>
              <w:rPr>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kg</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0</w:t>
            </w:r>
            <w:r>
              <w:rPr>
                <w:color w:val="000000"/>
                <w:sz w:val="22"/>
                <w:szCs w:val="22"/>
              </w:rPr>
              <w:t>.05</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lastRenderedPageBreak/>
              <w:t>16</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餐厨垃圾处理量</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167AD9">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kg</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17</w:t>
            </w: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其他垃圾处理量</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020C13">
            <w:pPr>
              <w:jc w:val="center"/>
              <w:rPr>
                <w:color w:val="000000"/>
                <w:sz w:val="22"/>
                <w:szCs w:val="22"/>
              </w:rPr>
            </w:pPr>
            <w:r>
              <w:rPr>
                <w:rFonts w:hint="eastAsia"/>
                <w:color w:val="000000"/>
                <w:sz w:val="22"/>
                <w:szCs w:val="22"/>
              </w:rPr>
              <w:t>1</w:t>
            </w:r>
            <w:r>
              <w:rPr>
                <w:color w:val="000000"/>
                <w:sz w:val="22"/>
                <w:szCs w:val="22"/>
              </w:rPr>
              <w:t>800</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kg</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E40936">
            <w:pPr>
              <w:widowControl/>
              <w:jc w:val="center"/>
              <w:textAlignment w:val="center"/>
              <w:rPr>
                <w:color w:val="000000"/>
                <w:sz w:val="22"/>
                <w:szCs w:val="22"/>
              </w:rPr>
            </w:pPr>
            <w:r>
              <w:rPr>
                <w:rFonts w:hint="eastAsia"/>
                <w:color w:val="000000"/>
                <w:sz w:val="22"/>
                <w:szCs w:val="22"/>
              </w:rPr>
              <w:t>0</w:t>
            </w:r>
            <w:r>
              <w:rPr>
                <w:color w:val="000000"/>
                <w:sz w:val="22"/>
                <w:szCs w:val="22"/>
              </w:rPr>
              <w:t>.04</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96559" w:rsidRDefault="00A47A41">
            <w:pPr>
              <w:widowControl/>
              <w:jc w:val="center"/>
              <w:textAlignment w:val="center"/>
              <w:rPr>
                <w:color w:val="000000"/>
                <w:sz w:val="22"/>
                <w:szCs w:val="22"/>
              </w:rPr>
            </w:pPr>
            <w:r>
              <w:rPr>
                <w:color w:val="000000"/>
                <w:sz w:val="22"/>
                <w:szCs w:val="22"/>
              </w:rPr>
              <w:t>4.85</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r w:rsidR="00A96559">
        <w:trPr>
          <w:trHeight w:val="360"/>
        </w:trPr>
        <w:tc>
          <w:tcPr>
            <w:tcW w:w="566"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jc w:val="center"/>
              <w:rPr>
                <w:color w:val="000000"/>
                <w:sz w:val="22"/>
                <w:szCs w:val="22"/>
              </w:rPr>
            </w:pPr>
          </w:p>
        </w:tc>
        <w:tc>
          <w:tcPr>
            <w:tcW w:w="2432"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温室气体排放量合计</w:t>
            </w:r>
          </w:p>
        </w:tc>
        <w:tc>
          <w:tcPr>
            <w:tcW w:w="1572" w:type="pct"/>
            <w:gridSpan w:val="3"/>
            <w:tcBorders>
              <w:top w:val="single" w:sz="4" w:space="0" w:color="000000"/>
              <w:left w:val="single" w:sz="4" w:space="0" w:color="000000"/>
              <w:bottom w:val="single" w:sz="4" w:space="0" w:color="000000"/>
              <w:right w:val="single" w:sz="4" w:space="0" w:color="000000"/>
            </w:tcBorders>
            <w:noWrap/>
            <w:vAlign w:val="center"/>
          </w:tcPr>
          <w:p w:rsidR="00A96559" w:rsidRDefault="00A47A41">
            <w:pPr>
              <w:widowControl/>
              <w:jc w:val="center"/>
              <w:textAlignment w:val="center"/>
              <w:rPr>
                <w:color w:val="000000"/>
                <w:sz w:val="22"/>
                <w:szCs w:val="22"/>
              </w:rPr>
            </w:pPr>
            <w:r>
              <w:rPr>
                <w:color w:val="000000"/>
                <w:sz w:val="22"/>
                <w:szCs w:val="22"/>
              </w:rPr>
              <w:t>33.13</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color w:val="000000"/>
                <w:sz w:val="22"/>
                <w:szCs w:val="22"/>
              </w:rPr>
            </w:pPr>
            <w:r>
              <w:rPr>
                <w:color w:val="000000"/>
                <w:kern w:val="0"/>
                <w:sz w:val="22"/>
                <w:szCs w:val="22"/>
                <w:lang w:bidi="ar"/>
              </w:rPr>
              <w:t>tCO</w:t>
            </w:r>
            <w:r>
              <w:rPr>
                <w:color w:val="000000"/>
                <w:kern w:val="0"/>
                <w:sz w:val="22"/>
                <w:szCs w:val="22"/>
                <w:vertAlign w:val="subscript"/>
                <w:lang w:bidi="ar"/>
              </w:rPr>
              <w:t>2</w:t>
            </w:r>
          </w:p>
        </w:tc>
      </w:tr>
    </w:tbl>
    <w:p w:rsidR="00A96559" w:rsidRDefault="00A96559">
      <w:pPr>
        <w:pStyle w:val="Aa"/>
        <w:tabs>
          <w:tab w:val="left" w:pos="949"/>
        </w:tabs>
        <w:spacing w:line="160" w:lineRule="atLeast"/>
        <w:jc w:val="center"/>
        <w:rPr>
          <w:rFonts w:ascii="宋体" w:eastAsia="宋体" w:hAnsi="Calibri" w:cs="Times New Roman"/>
          <w:b/>
          <w:color w:val="auto"/>
          <w:szCs w:val="22"/>
          <w:lang w:val="zh-TW"/>
        </w:rPr>
      </w:pPr>
    </w:p>
    <w:p w:rsidR="00A96559" w:rsidRDefault="00B47DBA">
      <w:pPr>
        <w:pStyle w:val="Aa"/>
        <w:tabs>
          <w:tab w:val="left" w:pos="949"/>
        </w:tabs>
        <w:spacing w:line="160" w:lineRule="atLeast"/>
        <w:rPr>
          <w:rFonts w:ascii="宋体" w:eastAsia="宋体" w:hAnsi="Calibri" w:cs="Times New Roman"/>
          <w:b/>
          <w:color w:val="auto"/>
          <w:szCs w:val="22"/>
          <w:lang w:val="zh-TW"/>
        </w:rPr>
      </w:pPr>
      <w:r>
        <w:rPr>
          <w:rFonts w:ascii="宋体" w:eastAsia="宋体" w:hAnsi="Calibri" w:cs="Times New Roman" w:hint="eastAsia"/>
          <w:b/>
          <w:color w:val="auto"/>
          <w:szCs w:val="22"/>
          <w:lang w:val="zh-TW"/>
        </w:rPr>
        <w:t>注：范围一、二、三内的碳排放项目参考《区域性“碳中和”银行建设指南（试行）》，排放的</w:t>
      </w:r>
      <w:r>
        <w:rPr>
          <w:rFonts w:ascii="宋体" w:eastAsia="宋体" w:hAnsi="宋体" w:cs="宋体" w:hint="eastAsia"/>
          <w:b/>
          <w:bCs/>
          <w:kern w:val="0"/>
          <w:sz w:val="22"/>
          <w:szCs w:val="22"/>
          <w:lang w:bidi="ar"/>
        </w:rPr>
        <w:t>能源资源类别项目</w:t>
      </w:r>
      <w:r>
        <w:rPr>
          <w:rFonts w:ascii="宋体" w:eastAsia="宋体" w:hAnsi="Calibri" w:cs="Times New Roman" w:hint="eastAsia"/>
          <w:b/>
          <w:color w:val="auto"/>
          <w:szCs w:val="22"/>
          <w:lang w:val="zh-TW"/>
        </w:rPr>
        <w:t>根据本机构的实际情况进行填报。</w:t>
      </w:r>
    </w:p>
    <w:p w:rsidR="00A96559" w:rsidRDefault="00A96559">
      <w:pPr>
        <w:pStyle w:val="Aa"/>
        <w:tabs>
          <w:tab w:val="left" w:pos="949"/>
        </w:tabs>
        <w:spacing w:line="160" w:lineRule="atLeast"/>
        <w:rPr>
          <w:rFonts w:ascii="宋体" w:eastAsia="宋体" w:hAnsi="Calibri" w:cs="Times New Roman"/>
          <w:b/>
          <w:color w:val="auto"/>
          <w:szCs w:val="22"/>
          <w:lang w:val="zh-TW"/>
        </w:rPr>
      </w:pPr>
    </w:p>
    <w:p w:rsidR="00A96559" w:rsidRDefault="00B47DBA">
      <w:pPr>
        <w:pStyle w:val="a1"/>
        <w:numPr>
          <w:ilvl w:val="2"/>
          <w:numId w:val="0"/>
        </w:numPr>
        <w:spacing w:line="360" w:lineRule="auto"/>
        <w:rPr>
          <w:rFonts w:ascii="黑体" w:eastAsia="黑体" w:hAnsi="黑体" w:cs="黑体"/>
        </w:rPr>
      </w:pPr>
      <w:r>
        <w:rPr>
          <w:rFonts w:ascii="黑体" w:eastAsia="黑体" w:hAnsi="黑体" w:cs="黑体"/>
        </w:rPr>
        <w:t>3</w:t>
      </w:r>
      <w:r>
        <w:rPr>
          <w:rFonts w:ascii="黑体" w:eastAsia="黑体" w:hAnsi="黑体" w:cs="黑体" w:hint="eastAsia"/>
        </w:rPr>
        <w:t>.2  经营</w:t>
      </w:r>
      <w:proofErr w:type="gramStart"/>
      <w:r>
        <w:rPr>
          <w:rFonts w:ascii="黑体" w:eastAsia="黑体" w:hAnsi="黑体" w:cs="黑体" w:hint="eastAsia"/>
        </w:rPr>
        <w:t>活动碳减排</w:t>
      </w:r>
      <w:proofErr w:type="gramEnd"/>
      <w:r>
        <w:rPr>
          <w:rFonts w:ascii="黑体" w:eastAsia="黑体" w:hAnsi="黑体" w:cs="黑体" w:hint="eastAsia"/>
        </w:rPr>
        <w:t>措施计量</w:t>
      </w:r>
    </w:p>
    <w:p w:rsidR="00A96559" w:rsidRDefault="004245C4" w:rsidP="004245C4">
      <w:pPr>
        <w:pStyle w:val="Aa"/>
        <w:tabs>
          <w:tab w:val="left" w:pos="949"/>
        </w:tabs>
        <w:spacing w:line="160" w:lineRule="atLeast"/>
        <w:ind w:firstLineChars="200" w:firstLine="420"/>
        <w:jc w:val="left"/>
        <w:rPr>
          <w:rFonts w:ascii="宋体" w:eastAsia="宋体" w:hAnsi="Calibri" w:cs="Times New Roman"/>
          <w:b/>
          <w:color w:val="auto"/>
          <w:szCs w:val="22"/>
          <w:lang w:val="zh-TW"/>
        </w:rPr>
      </w:pPr>
      <w:r>
        <w:rPr>
          <w:rFonts w:ascii="宋体" w:eastAsia="宋体" w:hAnsi="Calibri" w:cs="Times New Roman" w:hint="eastAsia"/>
          <w:color w:val="auto"/>
          <w:szCs w:val="22"/>
        </w:rPr>
        <w:t>德清农商银行于2</w:t>
      </w:r>
      <w:r>
        <w:rPr>
          <w:rFonts w:ascii="宋体" w:eastAsia="宋体" w:hAnsi="Calibri" w:cs="Times New Roman"/>
          <w:color w:val="auto"/>
          <w:szCs w:val="22"/>
        </w:rPr>
        <w:t>022</w:t>
      </w:r>
      <w:r>
        <w:rPr>
          <w:rFonts w:ascii="宋体" w:eastAsia="宋体" w:hAnsi="Calibri" w:cs="Times New Roman" w:hint="eastAsia"/>
          <w:color w:val="auto"/>
          <w:szCs w:val="22"/>
        </w:rPr>
        <w:t>年向</w:t>
      </w:r>
      <w:r w:rsidR="00076158">
        <w:rPr>
          <w:rFonts w:ascii="宋体" w:eastAsia="宋体" w:hAnsi="Calibri" w:cs="Times New Roman" w:hint="eastAsia"/>
          <w:color w:val="auto"/>
          <w:szCs w:val="22"/>
        </w:rPr>
        <w:t>“两山合作社”购买了3</w:t>
      </w:r>
      <w:r w:rsidR="00076158">
        <w:rPr>
          <w:rFonts w:ascii="宋体" w:eastAsia="宋体" w:hAnsi="Calibri" w:cs="Times New Roman"/>
          <w:color w:val="auto"/>
          <w:szCs w:val="22"/>
        </w:rPr>
        <w:t>053</w:t>
      </w:r>
      <w:r w:rsidR="00076158">
        <w:rPr>
          <w:rFonts w:ascii="宋体" w:eastAsia="宋体" w:hAnsi="Calibri" w:cs="Times New Roman" w:hint="eastAsia"/>
          <w:color w:val="auto"/>
          <w:szCs w:val="22"/>
        </w:rPr>
        <w:t>吨由下</w:t>
      </w:r>
      <w:proofErr w:type="gramStart"/>
      <w:r w:rsidR="00076158">
        <w:rPr>
          <w:rFonts w:ascii="宋体" w:eastAsia="宋体" w:hAnsi="Calibri" w:cs="Times New Roman" w:hint="eastAsia"/>
          <w:color w:val="auto"/>
          <w:szCs w:val="22"/>
        </w:rPr>
        <w:t>渚湖生产</w:t>
      </w:r>
      <w:proofErr w:type="gramEnd"/>
      <w:r w:rsidR="00076158">
        <w:rPr>
          <w:rFonts w:ascii="宋体" w:eastAsia="宋体" w:hAnsi="Calibri" w:cs="Times New Roman" w:hint="eastAsia"/>
          <w:color w:val="auto"/>
          <w:szCs w:val="22"/>
        </w:rPr>
        <w:t>的二氧化碳</w:t>
      </w:r>
      <w:proofErr w:type="gramStart"/>
      <w:r w:rsidR="00076158">
        <w:rPr>
          <w:rFonts w:ascii="宋体" w:eastAsia="宋体" w:hAnsi="Calibri" w:cs="Times New Roman" w:hint="eastAsia"/>
          <w:color w:val="auto"/>
          <w:szCs w:val="22"/>
        </w:rPr>
        <w:t>碳汇</w:t>
      </w:r>
      <w:proofErr w:type="gramEnd"/>
      <w:r w:rsidR="00076158">
        <w:rPr>
          <w:rFonts w:ascii="宋体" w:eastAsia="宋体" w:hAnsi="Calibri" w:cs="Times New Roman" w:hint="eastAsia"/>
          <w:color w:val="auto"/>
          <w:szCs w:val="22"/>
        </w:rPr>
        <w:t>量，该</w:t>
      </w:r>
      <w:proofErr w:type="gramStart"/>
      <w:r w:rsidR="00076158">
        <w:rPr>
          <w:rFonts w:ascii="宋体" w:eastAsia="宋体" w:hAnsi="Calibri" w:cs="Times New Roman" w:hint="eastAsia"/>
          <w:color w:val="auto"/>
          <w:szCs w:val="22"/>
        </w:rPr>
        <w:t>碳证用于下</w:t>
      </w:r>
      <w:proofErr w:type="gramEnd"/>
      <w:r w:rsidR="00076158">
        <w:rPr>
          <w:rFonts w:ascii="宋体" w:eastAsia="宋体" w:hAnsi="Calibri" w:cs="Times New Roman" w:hint="eastAsia"/>
          <w:color w:val="auto"/>
          <w:szCs w:val="22"/>
        </w:rPr>
        <w:t>渚湖支行</w:t>
      </w:r>
      <w:r w:rsidR="005278C9">
        <w:rPr>
          <w:rFonts w:ascii="宋体" w:eastAsia="宋体" w:hAnsi="Calibri" w:cs="Times New Roman" w:hint="eastAsia"/>
          <w:color w:val="auto"/>
          <w:szCs w:val="22"/>
        </w:rPr>
        <w:t>和绿色地信支行</w:t>
      </w:r>
      <w:r w:rsidR="00076158">
        <w:rPr>
          <w:rFonts w:ascii="宋体" w:eastAsia="宋体" w:hAnsi="Calibri" w:cs="Times New Roman" w:hint="eastAsia"/>
          <w:color w:val="auto"/>
          <w:szCs w:val="22"/>
        </w:rPr>
        <w:t>申请碳中和网点所需。</w:t>
      </w:r>
    </w:p>
    <w:p w:rsidR="00A96559" w:rsidRDefault="00B47DBA">
      <w:pPr>
        <w:pStyle w:val="Aa"/>
        <w:tabs>
          <w:tab w:val="left" w:pos="949"/>
        </w:tabs>
        <w:spacing w:line="160" w:lineRule="atLeast"/>
        <w:jc w:val="center"/>
        <w:rPr>
          <w:rFonts w:ascii="宋体" w:eastAsia="宋体" w:hAnsi="Calibri" w:cs="Times New Roman"/>
          <w:b/>
          <w:color w:val="auto"/>
          <w:szCs w:val="22"/>
        </w:rPr>
      </w:pPr>
      <w:r>
        <w:rPr>
          <w:rFonts w:ascii="宋体" w:eastAsia="宋体" w:hAnsi="Calibri" w:cs="Times New Roman" w:hint="eastAsia"/>
          <w:b/>
          <w:color w:val="auto"/>
          <w:szCs w:val="22"/>
          <w:lang w:val="zh-TW" w:eastAsia="zh-TW"/>
        </w:rPr>
        <w:t>表</w:t>
      </w:r>
      <w:r>
        <w:rPr>
          <w:rFonts w:ascii="宋体" w:eastAsia="宋体" w:hAnsi="Calibri" w:cs="Times New Roman" w:hint="eastAsia"/>
          <w:b/>
          <w:color w:val="auto"/>
          <w:szCs w:val="22"/>
        </w:rPr>
        <w:t xml:space="preserve">3. </w:t>
      </w:r>
      <w:r>
        <w:rPr>
          <w:rFonts w:ascii="宋体" w:eastAsia="宋体" w:cs="Times New Roman" w:hint="eastAsia"/>
          <w:b/>
          <w:color w:val="auto"/>
          <w:kern w:val="0"/>
          <w:szCs w:val="20"/>
          <w:lang w:val="zh-TW"/>
        </w:rPr>
        <w:t>金融</w:t>
      </w:r>
      <w:r>
        <w:rPr>
          <w:rFonts w:ascii="宋体" w:eastAsia="宋体" w:hAnsi="Calibri" w:cs="Times New Roman" w:hint="eastAsia"/>
          <w:b/>
          <w:color w:val="auto"/>
          <w:szCs w:val="22"/>
          <w:lang w:val="zh-TW"/>
        </w:rPr>
        <w:t>机构</w:t>
      </w:r>
      <w:r>
        <w:rPr>
          <w:rFonts w:ascii="宋体" w:eastAsia="宋体" w:hAnsi="Calibri" w:cs="Times New Roman" w:hint="eastAsia"/>
          <w:b/>
          <w:color w:val="auto"/>
          <w:szCs w:val="22"/>
          <w:lang w:val="zh-TW" w:eastAsia="zh-TW"/>
        </w:rPr>
        <w:t>经营活动</w:t>
      </w:r>
      <w:r>
        <w:rPr>
          <w:rFonts w:ascii="宋体" w:eastAsia="宋体" w:hAnsi="Calibri" w:cs="Times New Roman" w:hint="eastAsia"/>
          <w:b/>
          <w:color w:val="auto"/>
          <w:szCs w:val="22"/>
          <w:lang w:val="zh-TW"/>
        </w:rPr>
        <w:t>的碳减排措施</w:t>
      </w:r>
      <w:r>
        <w:rPr>
          <w:rFonts w:ascii="宋体" w:eastAsia="宋体" w:hAnsi="Calibri" w:cs="Times New Roman"/>
          <w:b/>
          <w:color w:val="auto"/>
          <w:szCs w:val="22"/>
          <w:lang w:eastAsia="zh-TW"/>
        </w:rPr>
        <w:t>(</w:t>
      </w:r>
      <w:r>
        <w:rPr>
          <w:rFonts w:ascii="宋体" w:eastAsia="宋体" w:hAnsi="Calibri" w:cs="Times New Roman" w:hint="eastAsia"/>
          <w:b/>
          <w:color w:val="auto"/>
          <w:szCs w:val="22"/>
        </w:rPr>
        <w:t>示例</w:t>
      </w:r>
      <w:r>
        <w:rPr>
          <w:rFonts w:ascii="宋体" w:eastAsia="宋体" w:hAnsi="Calibri" w:cs="Times New Roman"/>
          <w:b/>
          <w:color w:val="auto"/>
          <w:szCs w:val="22"/>
          <w:lang w:eastAsia="zh-TW"/>
        </w:rPr>
        <w:t>)</w:t>
      </w:r>
    </w:p>
    <w:p w:rsidR="00A96559" w:rsidRDefault="00A96559">
      <w:pPr>
        <w:pStyle w:val="Aa"/>
        <w:tabs>
          <w:tab w:val="left" w:pos="949"/>
        </w:tabs>
        <w:spacing w:line="160" w:lineRule="atLeast"/>
        <w:jc w:val="center"/>
        <w:rPr>
          <w:rFonts w:ascii="宋体" w:eastAsia="宋体" w:hAnsi="Calibri" w:cs="Times New Roman"/>
          <w:b/>
          <w:color w:val="auto"/>
          <w:szCs w:val="22"/>
          <w:lang w:val="zh-TW"/>
        </w:rPr>
      </w:pPr>
    </w:p>
    <w:tbl>
      <w:tblPr>
        <w:tblW w:w="5000" w:type="pct"/>
        <w:tblLook w:val="04A0" w:firstRow="1" w:lastRow="0" w:firstColumn="1" w:lastColumn="0" w:noHBand="0" w:noVBand="1"/>
      </w:tblPr>
      <w:tblGrid>
        <w:gridCol w:w="3322"/>
        <w:gridCol w:w="2309"/>
        <w:gridCol w:w="2891"/>
      </w:tblGrid>
      <w:tr w:rsidR="00A96559">
        <w:trPr>
          <w:trHeight w:val="30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一、光伏电站</w:t>
            </w:r>
            <w:proofErr w:type="gramStart"/>
            <w:r>
              <w:rPr>
                <w:rFonts w:ascii="宋体" w:hAnsi="宋体" w:cs="宋体" w:hint="eastAsia"/>
                <w:b/>
                <w:bCs/>
                <w:color w:val="000000"/>
                <w:kern w:val="0"/>
                <w:sz w:val="22"/>
                <w:szCs w:val="22"/>
                <w:lang w:bidi="ar"/>
              </w:rPr>
              <w:t>降碳情况</w:t>
            </w:r>
            <w:proofErr w:type="gramEnd"/>
          </w:p>
        </w:tc>
      </w:tr>
      <w:tr w:rsidR="00A96559">
        <w:trPr>
          <w:trHeight w:val="36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累计发电量（kwh）</w:t>
            </w:r>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节约标煤（吨）</w:t>
            </w:r>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二氧化碳减排（吨）</w:t>
            </w:r>
          </w:p>
        </w:tc>
      </w:tr>
      <w:tr w:rsidR="00A96559">
        <w:trPr>
          <w:trHeight w:val="36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r>
      <w:tr w:rsidR="00A96559">
        <w:trPr>
          <w:trHeight w:val="36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w:t>
            </w:r>
            <w:proofErr w:type="gramStart"/>
            <w:r>
              <w:rPr>
                <w:rFonts w:ascii="宋体" w:hAnsi="宋体" w:cs="宋体" w:hint="eastAsia"/>
                <w:b/>
                <w:bCs/>
                <w:color w:val="000000"/>
                <w:kern w:val="0"/>
                <w:sz w:val="22"/>
                <w:szCs w:val="22"/>
                <w:lang w:bidi="ar"/>
              </w:rPr>
              <w:t>绿电交易降碳情况</w:t>
            </w:r>
            <w:proofErr w:type="gramEnd"/>
          </w:p>
        </w:tc>
      </w:tr>
      <w:tr w:rsidR="00A96559">
        <w:trPr>
          <w:trHeight w:val="36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proofErr w:type="gramStart"/>
            <w:r>
              <w:rPr>
                <w:rFonts w:ascii="宋体" w:hAnsi="宋体" w:cs="宋体" w:hint="eastAsia"/>
                <w:b/>
                <w:bCs/>
                <w:color w:val="000000"/>
                <w:kern w:val="0"/>
                <w:sz w:val="22"/>
                <w:szCs w:val="22"/>
                <w:lang w:bidi="ar"/>
              </w:rPr>
              <w:t>累计绿电使用量</w:t>
            </w:r>
            <w:proofErr w:type="gramEnd"/>
            <w:r>
              <w:rPr>
                <w:rFonts w:ascii="宋体" w:hAnsi="宋体" w:cs="宋体" w:hint="eastAsia"/>
                <w:b/>
                <w:bCs/>
                <w:color w:val="000000"/>
                <w:kern w:val="0"/>
                <w:sz w:val="22"/>
                <w:szCs w:val="22"/>
                <w:lang w:bidi="ar"/>
              </w:rPr>
              <w:t>（kwh）</w:t>
            </w:r>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节约标煤（吨）</w:t>
            </w:r>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二氧化碳减排（吨）</w:t>
            </w:r>
          </w:p>
        </w:tc>
      </w:tr>
      <w:tr w:rsidR="00A96559">
        <w:trPr>
          <w:trHeight w:val="36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r>
      <w:tr w:rsidR="00A96559">
        <w:trPr>
          <w:trHeight w:val="36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三、</w:t>
            </w:r>
            <w:proofErr w:type="gramStart"/>
            <w:r>
              <w:rPr>
                <w:rFonts w:ascii="宋体" w:hAnsi="宋体" w:cs="宋体" w:hint="eastAsia"/>
                <w:b/>
                <w:bCs/>
                <w:color w:val="000000"/>
                <w:kern w:val="0"/>
                <w:sz w:val="22"/>
                <w:szCs w:val="22"/>
                <w:lang w:bidi="ar"/>
              </w:rPr>
              <w:t>绿植降碳情况</w:t>
            </w:r>
            <w:proofErr w:type="gramEnd"/>
          </w:p>
        </w:tc>
      </w:tr>
      <w:tr w:rsidR="00A96559">
        <w:trPr>
          <w:trHeight w:val="30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proofErr w:type="gramStart"/>
            <w:r>
              <w:rPr>
                <w:rFonts w:ascii="宋体" w:hAnsi="宋体" w:cs="宋体" w:hint="eastAsia"/>
                <w:b/>
                <w:bCs/>
                <w:color w:val="000000"/>
                <w:kern w:val="0"/>
                <w:sz w:val="22"/>
                <w:szCs w:val="22"/>
                <w:lang w:bidi="ar"/>
              </w:rPr>
              <w:t>绿植种类</w:t>
            </w:r>
            <w:proofErr w:type="gramEnd"/>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proofErr w:type="gramStart"/>
            <w:r>
              <w:rPr>
                <w:rFonts w:ascii="宋体" w:hAnsi="宋体" w:cs="宋体" w:hint="eastAsia"/>
                <w:b/>
                <w:bCs/>
                <w:color w:val="000000"/>
                <w:kern w:val="0"/>
                <w:sz w:val="22"/>
                <w:szCs w:val="22"/>
                <w:lang w:bidi="ar"/>
              </w:rPr>
              <w:t>绿植面积</w:t>
            </w:r>
            <w:proofErr w:type="gramEnd"/>
            <w:r>
              <w:rPr>
                <w:rFonts w:ascii="宋体" w:hAnsi="宋体" w:cs="宋体" w:hint="eastAsia"/>
                <w:b/>
                <w:bCs/>
                <w:color w:val="000000"/>
                <w:kern w:val="0"/>
                <w:sz w:val="22"/>
                <w:szCs w:val="22"/>
                <w:lang w:bidi="ar"/>
              </w:rPr>
              <w:t>（亩）</w:t>
            </w:r>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二氧化碳减排（吨）</w:t>
            </w:r>
          </w:p>
        </w:tc>
      </w:tr>
      <w:tr w:rsidR="00A96559">
        <w:trPr>
          <w:trHeight w:val="30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香樟树</w:t>
            </w:r>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r>
      <w:tr w:rsidR="00A96559">
        <w:trPr>
          <w:trHeight w:val="36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竹林</w:t>
            </w:r>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0</w:t>
            </w:r>
          </w:p>
        </w:tc>
      </w:tr>
      <w:tr w:rsidR="00A96559">
        <w:trPr>
          <w:trHeight w:val="36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四、购买</w:t>
            </w:r>
            <w:proofErr w:type="gramStart"/>
            <w:r>
              <w:rPr>
                <w:rFonts w:ascii="宋体" w:hAnsi="宋体" w:cs="宋体" w:hint="eastAsia"/>
                <w:b/>
                <w:bCs/>
                <w:color w:val="000000"/>
                <w:kern w:val="0"/>
                <w:sz w:val="22"/>
                <w:szCs w:val="22"/>
                <w:lang w:bidi="ar"/>
              </w:rPr>
              <w:t>碳证情况</w:t>
            </w:r>
            <w:proofErr w:type="gramEnd"/>
          </w:p>
        </w:tc>
      </w:tr>
      <w:tr w:rsidR="00A96559">
        <w:trPr>
          <w:trHeight w:val="36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proofErr w:type="gramStart"/>
            <w:r>
              <w:rPr>
                <w:rFonts w:ascii="宋体" w:hAnsi="宋体" w:cs="宋体" w:hint="eastAsia"/>
                <w:b/>
                <w:bCs/>
                <w:color w:val="000000"/>
                <w:kern w:val="0"/>
                <w:sz w:val="22"/>
                <w:szCs w:val="22"/>
                <w:lang w:bidi="ar"/>
              </w:rPr>
              <w:t>碳证种类</w:t>
            </w:r>
            <w:proofErr w:type="gramEnd"/>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proofErr w:type="gramStart"/>
            <w:r>
              <w:rPr>
                <w:rFonts w:ascii="宋体" w:hAnsi="宋体" w:cs="宋体" w:hint="eastAsia"/>
                <w:b/>
                <w:bCs/>
                <w:color w:val="000000"/>
                <w:kern w:val="0"/>
                <w:sz w:val="22"/>
                <w:szCs w:val="22"/>
                <w:lang w:bidi="ar"/>
              </w:rPr>
              <w:t>碳证数量</w:t>
            </w:r>
            <w:proofErr w:type="gramEnd"/>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二氧化碳减排（吨）</w:t>
            </w:r>
          </w:p>
        </w:tc>
      </w:tr>
      <w:tr w:rsidR="00A96559">
        <w:trPr>
          <w:trHeight w:val="36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湿地碳汇</w:t>
            </w:r>
            <w:proofErr w:type="gramEnd"/>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color w:val="000000"/>
                <w:kern w:val="0"/>
                <w:sz w:val="22"/>
                <w:szCs w:val="22"/>
                <w:lang w:bidi="ar"/>
              </w:rPr>
              <w:t>0</w:t>
            </w:r>
            <w:r w:rsidR="00F231CA">
              <w:rPr>
                <w:rFonts w:ascii="宋体" w:hAnsi="宋体" w:cs="宋体"/>
                <w:color w:val="000000"/>
                <w:kern w:val="0"/>
                <w:sz w:val="22"/>
                <w:szCs w:val="22"/>
                <w:lang w:bidi="ar"/>
              </w:rPr>
              <w:t>53</w:t>
            </w:r>
          </w:p>
        </w:tc>
      </w:tr>
      <w:tr w:rsidR="00A96559">
        <w:trPr>
          <w:trHeight w:val="36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widowControl/>
              <w:jc w:val="center"/>
              <w:textAlignment w:val="center"/>
              <w:rPr>
                <w:rFonts w:ascii="宋体" w:hAnsi="宋体" w:cs="宋体"/>
                <w:color w:val="000000"/>
                <w:kern w:val="0"/>
                <w:sz w:val="22"/>
                <w:szCs w:val="22"/>
                <w:lang w:bidi="ar"/>
              </w:rPr>
            </w:pPr>
          </w:p>
        </w:tc>
        <w:tc>
          <w:tcPr>
            <w:tcW w:w="1355"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widowControl/>
              <w:jc w:val="center"/>
              <w:textAlignment w:val="center"/>
              <w:rPr>
                <w:rFonts w:ascii="宋体" w:hAnsi="宋体" w:cs="宋体"/>
                <w:color w:val="000000"/>
                <w:kern w:val="0"/>
                <w:sz w:val="22"/>
                <w:szCs w:val="22"/>
                <w:lang w:bidi="ar"/>
              </w:rPr>
            </w:pPr>
          </w:p>
        </w:tc>
        <w:tc>
          <w:tcPr>
            <w:tcW w:w="1695" w:type="pct"/>
            <w:tcBorders>
              <w:top w:val="single" w:sz="4" w:space="0" w:color="000000"/>
              <w:left w:val="single" w:sz="4" w:space="0" w:color="000000"/>
              <w:bottom w:val="single" w:sz="4" w:space="0" w:color="000000"/>
              <w:right w:val="single" w:sz="4" w:space="0" w:color="000000"/>
            </w:tcBorders>
            <w:noWrap/>
            <w:vAlign w:val="center"/>
          </w:tcPr>
          <w:p w:rsidR="00A96559" w:rsidRDefault="00A96559">
            <w:pPr>
              <w:widowControl/>
              <w:jc w:val="center"/>
              <w:textAlignment w:val="center"/>
              <w:rPr>
                <w:rFonts w:ascii="宋体" w:hAnsi="宋体" w:cs="宋体"/>
                <w:color w:val="000000"/>
                <w:kern w:val="0"/>
                <w:sz w:val="22"/>
                <w:szCs w:val="22"/>
                <w:lang w:bidi="ar"/>
              </w:rPr>
            </w:pPr>
          </w:p>
        </w:tc>
      </w:tr>
      <w:tr w:rsidR="00A96559">
        <w:trPr>
          <w:trHeight w:val="360"/>
        </w:trPr>
        <w:tc>
          <w:tcPr>
            <w:tcW w:w="1949" w:type="pct"/>
            <w:tcBorders>
              <w:top w:val="single" w:sz="4" w:space="0" w:color="000000"/>
              <w:left w:val="single" w:sz="4" w:space="0" w:color="000000"/>
              <w:bottom w:val="single" w:sz="4" w:space="0" w:color="000000"/>
              <w:right w:val="single" w:sz="4" w:space="0" w:color="000000"/>
            </w:tcBorders>
            <w:noWrap/>
            <w:vAlign w:val="center"/>
          </w:tcPr>
          <w:p w:rsidR="00A96559" w:rsidRDefault="00B47DBA">
            <w:pPr>
              <w:widowControl/>
              <w:jc w:val="center"/>
              <w:textAlignment w:val="center"/>
              <w:rPr>
                <w:rFonts w:ascii="宋体" w:hAnsi="宋体" w:cs="宋体"/>
                <w:b/>
                <w:bCs/>
                <w:color w:val="000000"/>
                <w:sz w:val="22"/>
                <w:szCs w:val="22"/>
              </w:rPr>
            </w:pPr>
            <w:proofErr w:type="gramStart"/>
            <w:r>
              <w:rPr>
                <w:rFonts w:ascii="宋体" w:hAnsi="宋体" w:cs="宋体" w:hint="eastAsia"/>
                <w:b/>
                <w:bCs/>
                <w:color w:val="000000"/>
                <w:kern w:val="0"/>
                <w:sz w:val="22"/>
                <w:szCs w:val="22"/>
                <w:lang w:bidi="ar"/>
              </w:rPr>
              <w:t>合计碳减排量</w:t>
            </w:r>
            <w:proofErr w:type="gramEnd"/>
          </w:p>
        </w:tc>
        <w:tc>
          <w:tcPr>
            <w:tcW w:w="3050" w:type="pct"/>
            <w:gridSpan w:val="2"/>
            <w:tcBorders>
              <w:top w:val="single" w:sz="4" w:space="0" w:color="000000"/>
              <w:left w:val="single" w:sz="4" w:space="0" w:color="000000"/>
              <w:bottom w:val="single" w:sz="4" w:space="0" w:color="000000"/>
              <w:right w:val="single" w:sz="4" w:space="0" w:color="000000"/>
            </w:tcBorders>
            <w:noWrap/>
            <w:vAlign w:val="center"/>
          </w:tcPr>
          <w:p w:rsidR="00A96559" w:rsidRDefault="00DC5D76">
            <w:pPr>
              <w:widowControl/>
              <w:jc w:val="center"/>
              <w:textAlignment w:val="center"/>
              <w:rPr>
                <w:rFonts w:ascii="宋体" w:hAnsi="宋体" w:cs="宋体"/>
                <w:color w:val="000000"/>
                <w:sz w:val="22"/>
                <w:szCs w:val="22"/>
              </w:rPr>
            </w:pPr>
            <w:r>
              <w:rPr>
                <w:rFonts w:ascii="宋体" w:hAnsi="宋体" w:cs="宋体"/>
                <w:color w:val="000000"/>
                <w:sz w:val="22"/>
                <w:szCs w:val="22"/>
              </w:rPr>
              <w:t>30</w:t>
            </w:r>
            <w:r w:rsidR="00F231CA">
              <w:rPr>
                <w:rFonts w:ascii="宋体" w:hAnsi="宋体" w:cs="宋体"/>
                <w:color w:val="000000"/>
                <w:sz w:val="22"/>
                <w:szCs w:val="22"/>
              </w:rPr>
              <w:t>53</w:t>
            </w:r>
          </w:p>
        </w:tc>
      </w:tr>
    </w:tbl>
    <w:p w:rsidR="00A96559" w:rsidRDefault="00A96559">
      <w:pPr>
        <w:pStyle w:val="Aa"/>
        <w:tabs>
          <w:tab w:val="left" w:pos="949"/>
        </w:tabs>
        <w:spacing w:line="160" w:lineRule="atLeast"/>
        <w:jc w:val="center"/>
        <w:rPr>
          <w:rFonts w:ascii="宋体" w:eastAsia="宋体" w:hAnsi="Calibri" w:cs="Times New Roman"/>
          <w:b/>
          <w:color w:val="auto"/>
          <w:szCs w:val="22"/>
          <w:lang w:val="zh-TW"/>
        </w:rPr>
      </w:pPr>
    </w:p>
    <w:p w:rsidR="00A96559" w:rsidRDefault="00B47DBA">
      <w:pPr>
        <w:pStyle w:val="Aa"/>
        <w:tabs>
          <w:tab w:val="left" w:pos="949"/>
        </w:tabs>
        <w:spacing w:line="160" w:lineRule="atLeast"/>
        <w:rPr>
          <w:rFonts w:ascii="宋体" w:eastAsia="宋体" w:hAnsi="Calibri" w:cs="Times New Roman"/>
          <w:b/>
          <w:color w:val="auto"/>
          <w:szCs w:val="22"/>
          <w:lang w:val="zh-TW"/>
        </w:rPr>
      </w:pPr>
      <w:r>
        <w:rPr>
          <w:rFonts w:ascii="宋体" w:eastAsia="宋体" w:hAnsi="Calibri" w:cs="Times New Roman" w:hint="eastAsia"/>
          <w:b/>
          <w:color w:val="auto"/>
          <w:szCs w:val="22"/>
          <w:lang w:val="zh-TW"/>
        </w:rPr>
        <w:t>注：范围一、二、三内的碳排放项目参考《区域性“碳中和”银行建设指南（试行）》，机构</w:t>
      </w:r>
      <w:r>
        <w:rPr>
          <w:rFonts w:ascii="宋体" w:eastAsia="宋体" w:hAnsi="Calibri" w:cs="Times New Roman" w:hint="eastAsia"/>
          <w:b/>
          <w:color w:val="auto"/>
          <w:szCs w:val="22"/>
          <w:lang w:val="zh-TW" w:eastAsia="zh-TW"/>
        </w:rPr>
        <w:t>经营活动</w:t>
      </w:r>
      <w:proofErr w:type="gramStart"/>
      <w:r>
        <w:rPr>
          <w:rFonts w:ascii="宋体" w:eastAsia="宋体" w:hAnsi="Calibri" w:cs="Times New Roman" w:hint="eastAsia"/>
          <w:b/>
          <w:color w:val="auto"/>
          <w:szCs w:val="22"/>
          <w:lang w:val="zh-TW"/>
        </w:rPr>
        <w:t>的碳减排</w:t>
      </w:r>
      <w:proofErr w:type="gramEnd"/>
      <w:r>
        <w:rPr>
          <w:rFonts w:ascii="宋体" w:eastAsia="宋体" w:hAnsi="Calibri" w:cs="Times New Roman" w:hint="eastAsia"/>
          <w:b/>
          <w:color w:val="auto"/>
          <w:szCs w:val="22"/>
          <w:lang w:val="zh-TW"/>
        </w:rPr>
        <w:t>措施根据本机构的实际情况进行填报。</w:t>
      </w:r>
    </w:p>
    <w:p w:rsidR="00A96559" w:rsidRDefault="00A96559">
      <w:pPr>
        <w:pStyle w:val="Aa"/>
        <w:tabs>
          <w:tab w:val="left" w:pos="949"/>
        </w:tabs>
        <w:spacing w:line="160" w:lineRule="atLeast"/>
        <w:jc w:val="center"/>
        <w:rPr>
          <w:rFonts w:ascii="宋体" w:eastAsia="宋体" w:hAnsi="Calibri" w:cs="Times New Roman"/>
          <w:b/>
          <w:color w:val="auto"/>
          <w:szCs w:val="22"/>
          <w:lang w:val="zh-TW"/>
        </w:rPr>
      </w:pPr>
    </w:p>
    <w:p w:rsidR="00A96559" w:rsidRDefault="00A96559"/>
    <w:sectPr w:rsidR="00A9655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D6A" w:rsidRDefault="00233D6A" w:rsidP="008D1EFB">
      <w:r>
        <w:separator/>
      </w:r>
    </w:p>
  </w:endnote>
  <w:endnote w:type="continuationSeparator" w:id="0">
    <w:p w:rsidR="00233D6A" w:rsidRDefault="00233D6A" w:rsidP="008D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PMingLiU">
    <w:altName w:val="Microsoft JhengHei"/>
    <w:panose1 w:val="02010601000101010101"/>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D6A" w:rsidRDefault="00233D6A" w:rsidP="008D1EFB">
      <w:r>
        <w:separator/>
      </w:r>
    </w:p>
  </w:footnote>
  <w:footnote w:type="continuationSeparator" w:id="0">
    <w:p w:rsidR="00233D6A" w:rsidRDefault="00233D6A" w:rsidP="008D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34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3828" w:firstLine="0"/>
      </w:pPr>
      <w:rPr>
        <w:rFonts w:ascii="黑体" w:eastAsia="黑体" w:hAnsi="Times New Roman" w:hint="eastAsia"/>
        <w:b w:val="0"/>
        <w:i w:val="0"/>
        <w:sz w:val="21"/>
        <w:lang w:eastAsia="zh-TW"/>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4B053A47"/>
    <w:multiLevelType w:val="hybridMultilevel"/>
    <w:tmpl w:val="CE345F00"/>
    <w:lvl w:ilvl="0" w:tplc="075800E0">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01FA53E"/>
    <w:multiLevelType w:val="singleLevel"/>
    <w:tmpl w:val="601FA53E"/>
    <w:lvl w:ilvl="0">
      <w:start w:val="1"/>
      <w:numFmt w:val="lowerLetter"/>
      <w:suff w:val="space"/>
      <w:lvlText w:val="%1)"/>
      <w:lvlJc w:val="left"/>
    </w:lvl>
  </w:abstractNum>
  <w:abstractNum w:abstractNumId="3" w15:restartNumberingAfterBreak="0">
    <w:nsid w:val="7C8D0EA2"/>
    <w:multiLevelType w:val="hybridMultilevel"/>
    <w:tmpl w:val="BD560672"/>
    <w:lvl w:ilvl="0" w:tplc="99E6AE4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E859FF"/>
    <w:rsid w:val="00020C13"/>
    <w:rsid w:val="00051F8E"/>
    <w:rsid w:val="00076158"/>
    <w:rsid w:val="000B108E"/>
    <w:rsid w:val="000E128A"/>
    <w:rsid w:val="000F6A0C"/>
    <w:rsid w:val="00167AD9"/>
    <w:rsid w:val="0020642F"/>
    <w:rsid w:val="00217DFD"/>
    <w:rsid w:val="00233D6A"/>
    <w:rsid w:val="00374559"/>
    <w:rsid w:val="0037727F"/>
    <w:rsid w:val="003B5353"/>
    <w:rsid w:val="004245C4"/>
    <w:rsid w:val="0045732D"/>
    <w:rsid w:val="005278C9"/>
    <w:rsid w:val="005D7741"/>
    <w:rsid w:val="00615CE6"/>
    <w:rsid w:val="00680BEF"/>
    <w:rsid w:val="0069336B"/>
    <w:rsid w:val="0089261B"/>
    <w:rsid w:val="008D1EFB"/>
    <w:rsid w:val="009623B6"/>
    <w:rsid w:val="00A47A41"/>
    <w:rsid w:val="00A96559"/>
    <w:rsid w:val="00B43431"/>
    <w:rsid w:val="00B47DBA"/>
    <w:rsid w:val="00B96D1A"/>
    <w:rsid w:val="00BC3E5C"/>
    <w:rsid w:val="00C11987"/>
    <w:rsid w:val="00C131A1"/>
    <w:rsid w:val="00DB1394"/>
    <w:rsid w:val="00DC5D76"/>
    <w:rsid w:val="00E40936"/>
    <w:rsid w:val="00E936DC"/>
    <w:rsid w:val="00EE2476"/>
    <w:rsid w:val="00F17CD6"/>
    <w:rsid w:val="00F231CA"/>
    <w:rsid w:val="0ED83029"/>
    <w:rsid w:val="53E8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FD81C"/>
  <w15:docId w15:val="{2DDA5DC6-338B-4D75-B236-A549E9AE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lsdException w:name="Subtitle" w:qFormat="1"/>
    <w:lsdException w:name="Body Text First Indent 2"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uiPriority w:val="99"/>
    <w:unhideWhenUsed/>
    <w:pPr>
      <w:spacing w:after="120"/>
      <w:ind w:leftChars="200" w:left="420"/>
    </w:pPr>
  </w:style>
  <w:style w:type="paragraph" w:styleId="2">
    <w:name w:val="Body Text First Indent 2"/>
    <w:basedOn w:val="a6"/>
    <w:uiPriority w:val="99"/>
    <w:unhideWhenUsed/>
    <w:pPr>
      <w:ind w:firstLineChars="200" w:firstLine="420"/>
    </w:pPr>
  </w:style>
  <w:style w:type="table" w:styleId="a8">
    <w:name w:val="Table Grid"/>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章标题"/>
    <w:next w:val="a9"/>
    <w:pPr>
      <w:numPr>
        <w:numId w:val="1"/>
      </w:numPr>
      <w:spacing w:beforeLines="100" w:before="312" w:afterLines="100" w:after="312"/>
      <w:jc w:val="both"/>
      <w:outlineLvl w:val="1"/>
    </w:pPr>
    <w:rPr>
      <w:rFonts w:ascii="黑体" w:eastAsia="黑体"/>
      <w:sz w:val="21"/>
    </w:rPr>
  </w:style>
  <w:style w:type="paragraph" w:customStyle="1" w:styleId="a9">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9"/>
    <w:pPr>
      <w:numPr>
        <w:ilvl w:val="1"/>
        <w:numId w:val="1"/>
      </w:numPr>
      <w:spacing w:beforeLines="50" w:before="156" w:afterLines="50" w:after="156"/>
      <w:outlineLvl w:val="2"/>
    </w:pPr>
    <w:rPr>
      <w:rFonts w:ascii="黑体" w:eastAsia="黑体"/>
      <w:sz w:val="21"/>
      <w:szCs w:val="21"/>
    </w:rPr>
  </w:style>
  <w:style w:type="paragraph" w:customStyle="1" w:styleId="Aa">
    <w:name w:val="正文 A"/>
    <w:pPr>
      <w:widowControl w:val="0"/>
      <w:jc w:val="both"/>
    </w:pPr>
    <w:rPr>
      <w:rFonts w:eastAsia="Arial Unicode MS" w:cs="Arial Unicode MS"/>
      <w:color w:val="000000"/>
      <w:kern w:val="2"/>
      <w:sz w:val="21"/>
      <w:szCs w:val="21"/>
      <w:u w:color="000000"/>
    </w:rPr>
  </w:style>
  <w:style w:type="paragraph" w:customStyle="1" w:styleId="a1">
    <w:name w:val="二级无"/>
    <w:basedOn w:val="a2"/>
    <w:pPr>
      <w:widowControl/>
      <w:numPr>
        <w:ilvl w:val="2"/>
        <w:numId w:val="1"/>
      </w:numPr>
      <w:jc w:val="left"/>
      <w:outlineLvl w:val="3"/>
    </w:pPr>
    <w:rPr>
      <w:rFonts w:ascii="宋体"/>
      <w:kern w:val="0"/>
      <w:szCs w:val="21"/>
    </w:rPr>
  </w:style>
  <w:style w:type="character" w:customStyle="1" w:styleId="font11">
    <w:name w:val="font11"/>
    <w:basedOn w:val="a3"/>
    <w:rPr>
      <w:rFonts w:ascii="宋体" w:eastAsia="宋体" w:hAnsi="宋体" w:cs="宋体" w:hint="eastAsia"/>
      <w:color w:val="000000"/>
      <w:sz w:val="22"/>
      <w:szCs w:val="22"/>
      <w:u w:val="none"/>
    </w:rPr>
  </w:style>
  <w:style w:type="character" w:customStyle="1" w:styleId="a7">
    <w:name w:val="正文文本缩进 字符"/>
    <w:basedOn w:val="a3"/>
    <w:link w:val="a6"/>
    <w:rPr>
      <w:kern w:val="2"/>
      <w:sz w:val="21"/>
      <w:szCs w:val="24"/>
    </w:rPr>
  </w:style>
  <w:style w:type="character" w:customStyle="1" w:styleId="20">
    <w:name w:val="正文文本首行缩进 2 字符"/>
    <w:basedOn w:val="a7"/>
    <w:rPr>
      <w:kern w:val="2"/>
      <w:sz w:val="21"/>
      <w:szCs w:val="24"/>
    </w:rPr>
  </w:style>
  <w:style w:type="paragraph" w:styleId="ab">
    <w:name w:val="header"/>
    <w:basedOn w:val="a2"/>
    <w:link w:val="ac"/>
    <w:rsid w:val="008D1EF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3"/>
    <w:link w:val="ab"/>
    <w:rsid w:val="008D1EFB"/>
    <w:rPr>
      <w:kern w:val="2"/>
      <w:sz w:val="18"/>
      <w:szCs w:val="18"/>
    </w:rPr>
  </w:style>
  <w:style w:type="paragraph" w:styleId="ad">
    <w:name w:val="footer"/>
    <w:basedOn w:val="a2"/>
    <w:link w:val="ae"/>
    <w:rsid w:val="008D1EFB"/>
    <w:pPr>
      <w:tabs>
        <w:tab w:val="center" w:pos="4153"/>
        <w:tab w:val="right" w:pos="8306"/>
      </w:tabs>
      <w:snapToGrid w:val="0"/>
      <w:jc w:val="left"/>
    </w:pPr>
    <w:rPr>
      <w:sz w:val="18"/>
      <w:szCs w:val="18"/>
    </w:rPr>
  </w:style>
  <w:style w:type="character" w:customStyle="1" w:styleId="ae">
    <w:name w:val="页脚 字符"/>
    <w:basedOn w:val="a3"/>
    <w:link w:val="ad"/>
    <w:rsid w:val="008D1E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94590">
      <w:bodyDiv w:val="1"/>
      <w:marLeft w:val="0"/>
      <w:marRight w:val="0"/>
      <w:marTop w:val="0"/>
      <w:marBottom w:val="0"/>
      <w:divBdr>
        <w:top w:val="none" w:sz="0" w:space="0" w:color="auto"/>
        <w:left w:val="none" w:sz="0" w:space="0" w:color="auto"/>
        <w:bottom w:val="none" w:sz="0" w:space="0" w:color="auto"/>
        <w:right w:val="none" w:sz="0" w:space="0" w:color="auto"/>
      </w:divBdr>
    </w:div>
    <w:div w:id="1375689004">
      <w:bodyDiv w:val="1"/>
      <w:marLeft w:val="0"/>
      <w:marRight w:val="0"/>
      <w:marTop w:val="0"/>
      <w:marBottom w:val="0"/>
      <w:divBdr>
        <w:top w:val="none" w:sz="0" w:space="0" w:color="auto"/>
        <w:left w:val="none" w:sz="0" w:space="0" w:color="auto"/>
        <w:bottom w:val="none" w:sz="0" w:space="0" w:color="auto"/>
        <w:right w:val="none" w:sz="0" w:space="0" w:color="auto"/>
      </w:divBdr>
    </w:div>
    <w:div w:id="1482506625">
      <w:bodyDiv w:val="1"/>
      <w:marLeft w:val="0"/>
      <w:marRight w:val="0"/>
      <w:marTop w:val="0"/>
      <w:marBottom w:val="0"/>
      <w:divBdr>
        <w:top w:val="none" w:sz="0" w:space="0" w:color="auto"/>
        <w:left w:val="none" w:sz="0" w:space="0" w:color="auto"/>
        <w:bottom w:val="none" w:sz="0" w:space="0" w:color="auto"/>
        <w:right w:val="none" w:sz="0" w:space="0" w:color="auto"/>
      </w:divBdr>
    </w:div>
    <w:div w:id="2004426126">
      <w:bodyDiv w:val="1"/>
      <w:marLeft w:val="0"/>
      <w:marRight w:val="0"/>
      <w:marTop w:val="0"/>
      <w:marBottom w:val="0"/>
      <w:divBdr>
        <w:top w:val="none" w:sz="0" w:space="0" w:color="auto"/>
        <w:left w:val="none" w:sz="0" w:space="0" w:color="auto"/>
        <w:bottom w:val="none" w:sz="0" w:space="0" w:color="auto"/>
        <w:right w:val="none" w:sz="0" w:space="0" w:color="auto"/>
      </w:divBdr>
    </w:div>
    <w:div w:id="2028484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7F173-1D02-4FAC-BA1C-57AC7DF1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3845</TotalTime>
  <Pages>5</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张彩燕(8813251)</dc:creator>
  <cp:lastModifiedBy>张彩燕(8813251)</cp:lastModifiedBy>
  <cp:revision>14</cp:revision>
  <dcterms:created xsi:type="dcterms:W3CDTF">2024-04-25T08:48:00Z</dcterms:created>
  <dcterms:modified xsi:type="dcterms:W3CDTF">2025-03-28T09:06:00Z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