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德清农商银行丰收信福2022年第59期封闭净值型人民币理财产品</w:t>
      </w:r>
    </w:p>
    <w:p>
      <w:pPr>
        <w:jc w:val="center"/>
        <w:rPr>
          <w:rFonts w:ascii="宋体" w:hAnsi="宋体"/>
          <w:b/>
          <w:bCs/>
          <w:sz w:val="48"/>
          <w:szCs w:val="30"/>
        </w:rPr>
      </w:pPr>
      <w:r>
        <w:rPr>
          <w:rFonts w:ascii="宋体" w:hAnsi="宋体"/>
          <w:b/>
          <w:bCs/>
          <w:sz w:val="48"/>
          <w:szCs w:val="30"/>
        </w:rPr>
        <w:t>2022年第4季度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自2022-10-01起至2022-12-31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浙江德清农村商业银行股份有限公司“丰收信福”2022年第</w:t>
            </w:r>
            <w:r>
              <w:rPr>
                <w:rFonts w:hint="eastAsia" w:ascii="宋体" w:hAnsi="宋体"/>
                <w:lang w:val="en-US" w:eastAsia="zh-CN"/>
              </w:rPr>
              <w:t>59</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8,550,000.00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[3.9%-4%]/年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2022-10-01</w:t>
            </w:r>
            <w:r>
              <w:rPr>
                <w:rFonts w:hint="eastAsia" w:ascii="宋体" w:hAnsi="宋体"/>
              </w:rPr>
              <w:t>至</w:t>
            </w:r>
            <w:r>
              <w:rPr>
                <w:rFonts w:ascii="宋体" w:hAnsi="宋体"/>
              </w:rPr>
              <w:t>2022-12-31</w:t>
            </w:r>
            <w:r>
              <w:rPr>
                <w:rFonts w:hint="eastAsia" w:ascii="宋体" w:hAnsi="宋体"/>
              </w:rPr>
              <w:t>）</w:t>
            </w:r>
          </w:p>
        </w:tc>
        <w:tc>
          <w:tcPr>
            <w:tcW w:w="5103" w:type="dxa"/>
            <w:vAlign w:val="center"/>
          </w:tcPr>
          <w:p>
            <w:pPr>
              <w:jc w:val="right"/>
            </w:pPr>
            <w: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-1.69</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2022-10-01</w:t>
            </w:r>
            <w:r>
              <w:rPr>
                <w:rFonts w:hint="eastAsia"/>
                <w:b/>
              </w:rPr>
              <w:t xml:space="preserve">至 </w:t>
            </w:r>
            <w:r>
              <w:rPr>
                <w:b/>
              </w:rPr>
              <w:t>2022-12-31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-322.36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-172,091.47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8,405,996.57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0.9831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15,396,133.39</w:t>
            </w:r>
          </w:p>
        </w:tc>
        <w:tc>
          <w:tcPr>
            <w:tcW w:w="1705" w:type="dxa"/>
            <w:vAlign w:val="center"/>
          </w:tcPr>
          <w:p>
            <w:pPr>
              <w:jc w:val="right"/>
            </w:pPr>
            <w:r>
              <w:t>183.15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15,396,133.39</w:t>
            </w:r>
          </w:p>
        </w:tc>
        <w:tc>
          <w:tcPr>
            <w:tcW w:w="1705" w:type="dxa"/>
            <w:vAlign w:val="center"/>
          </w:tcPr>
          <w:p>
            <w:pPr>
              <w:jc w:val="right"/>
            </w:pPr>
            <w:r>
              <w:t>183.15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-46.16</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38,560.68</w:t>
            </w:r>
          </w:p>
        </w:tc>
        <w:tc>
          <w:tcPr>
            <w:tcW w:w="1705" w:type="dxa"/>
            <w:vAlign w:val="center"/>
          </w:tcPr>
          <w:p>
            <w:pPr>
              <w:jc w:val="right"/>
            </w:pPr>
            <w: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8,406,431.79</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171,756.90</w:t>
            </w:r>
          </w:p>
        </w:tc>
        <w:tc>
          <w:tcPr>
            <w:tcW w:w="1705" w:type="dxa"/>
            <w:vAlign w:val="center"/>
          </w:tcPr>
          <w:p>
            <w:pPr>
              <w:jc w:val="right"/>
            </w:pPr>
            <w: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8,406,431.79</w:t>
            </w:r>
          </w:p>
        </w:tc>
        <w:tc>
          <w:tcPr>
            <w:tcW w:w="1749" w:type="dxa"/>
            <w:shd w:val="clear" w:color="auto" w:fill="auto"/>
          </w:tcPr>
          <w:p>
            <w:pPr>
              <w:jc w:val="right"/>
            </w:pPr>
            <w:r>
              <w:t>100.00</w:t>
            </w:r>
          </w:p>
        </w:tc>
        <w:tc>
          <w:tcPr>
            <w:tcW w:w="1653" w:type="dxa"/>
          </w:tcPr>
          <w:p>
            <w:pPr>
              <w:jc w:val="right"/>
            </w:pPr>
            <w:r>
              <w:t>15,606,404.80</w:t>
            </w:r>
          </w:p>
        </w:tc>
        <w:tc>
          <w:tcPr>
            <w:tcW w:w="1705" w:type="dxa"/>
          </w:tcPr>
          <w:p>
            <w:pPr>
              <w:jc w:val="right"/>
            </w:pPr>
            <w:r>
              <w:t>185.65</w:t>
            </w:r>
          </w:p>
        </w:tc>
      </w:tr>
    </w:tbl>
    <w:p>
      <w:pPr>
        <w:ind w:left="420" w:leftChars="200"/>
        <w:jc w:val="left"/>
        <w:rPr>
          <w:rFonts w:ascii="宋体" w:hAnsi="宋体"/>
          <w:sz w:val="24"/>
        </w:rPr>
      </w:pPr>
    </w:p>
    <w:p>
      <w:pPr>
        <w:ind w:left="420" w:leftChars="200"/>
        <w:jc w:val="left"/>
        <w:rPr>
          <w:rFonts w:hint="eastAsia" w:asciiTheme="minorEastAsia" w:hAnsiTheme="minorEastAsia" w:eastAsiaTheme="minorEastAsia"/>
          <w:szCs w:val="21"/>
        </w:rPr>
      </w:pPr>
      <w:r>
        <w:rPr>
          <w:rFonts w:hint="eastAsia" w:asciiTheme="minorEastAsia" w:hAnsiTheme="minorEastAsia" w:eastAsiaTheme="minorEastAsia"/>
          <w:szCs w:val="21"/>
        </w:rPr>
        <w:t>注1：间接投资占产品总资产的比例（%）为占本产品总资产的比例（%）。</w:t>
      </w:r>
    </w:p>
    <w:p>
      <w:pPr>
        <w:ind w:left="420" w:leftChars="200"/>
        <w:jc w:val="left"/>
        <w:rPr>
          <w:rFonts w:hint="eastAsia"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：穿透后产品杠杆率</w:t>
      </w:r>
      <w:r>
        <w:rPr>
          <w:rFonts w:hint="eastAsia" w:asciiTheme="minorEastAsia" w:hAnsiTheme="minorEastAsia" w:eastAsiaTheme="minorEastAsia"/>
          <w:szCs w:val="21"/>
          <w:lang w:val="en-US" w:eastAsia="zh-CN"/>
        </w:rPr>
        <w:t>185.65</w:t>
      </w:r>
      <w:r>
        <w:rPr>
          <w:rFonts w:hint="eastAsia" w:asciiTheme="minorEastAsia" w:hAnsiTheme="minorEastAsia" w:eastAsiaTheme="minorEastAsia"/>
          <w:szCs w:val="21"/>
        </w:rPr>
        <w:t>%。</w:t>
      </w:r>
      <w:bookmarkStart w:id="5" w:name="_GoBack"/>
      <w:bookmarkEnd w:id="5"/>
    </w:p>
    <w:p>
      <w:pPr>
        <w:ind w:left="420" w:leftChars="200"/>
        <w:jc w:val="left"/>
        <w:rPr>
          <w:rFonts w:hint="eastAsia" w:asciiTheme="minorEastAsia" w:hAnsiTheme="minorEastAsia" w:eastAsiaTheme="minorEastAsia"/>
          <w:szCs w:val="21"/>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jc w:val="left"/>
        <w:rPr>
          <w:rFonts w:hint="eastAsia" w:asciiTheme="minorEastAsia" w:hAnsiTheme="minorEastAsia" w:eastAsiaTheme="minorEastAsia"/>
          <w:szCs w:val="21"/>
        </w:rPr>
      </w:pPr>
      <w:r>
        <w:rPr>
          <w:rFonts w:hint="eastAsia" w:ascii="宋体" w:hAnsi="宋体"/>
          <w:sz w:val="24"/>
        </w:rPr>
        <w:t xml:space="preserve"> </w:t>
      </w:r>
      <w:r>
        <w:rPr>
          <w:rFonts w:hint="eastAsia" w:asciiTheme="minorEastAsia" w:hAnsiTheme="minorEastAsia" w:eastAsiaTheme="minorEastAsia"/>
          <w:szCs w:val="21"/>
        </w:rPr>
        <w:t xml:space="preserve"> </w:t>
      </w:r>
      <w:r>
        <w:rPr>
          <w:rFonts w:hint="eastAsia" w:asciiTheme="minorEastAsia" w:hAnsiTheme="minorEastAsia" w:eastAsiaTheme="minorEastAsia"/>
          <w:szCs w:val="21"/>
          <w:lang w:val="en-US" w:eastAsia="zh-CN"/>
        </w:rPr>
        <w:t xml:space="preserve">  </w:t>
      </w: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ind w:firstLine="420" w:firstLineChars="200"/>
        <w:jc w:val="left"/>
        <w:rPr>
          <w:rFonts w:hint="eastAsia" w:asciiTheme="minorEastAsia" w:hAnsiTheme="minorEastAsia" w:eastAsiaTheme="minorEastAsia"/>
          <w:sz w:val="24"/>
          <w:szCs w:val="21"/>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永安期货安丰1号</w:t>
            </w:r>
          </w:p>
        </w:tc>
        <w:tc>
          <w:tcPr>
            <w:tcW w:w="2693" w:type="dxa"/>
            <w:shd w:val="clear" w:color="auto" w:fill="auto"/>
            <w:vAlign w:val="center"/>
          </w:tcPr>
          <w:p>
            <w:pPr>
              <w:jc w:val="right"/>
            </w:pPr>
            <w:r>
              <w:t>8,406,431.79</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19民生银行永续债</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755,208.44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8.98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21供销MTN002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684,479.45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8.14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22闽漳龙MTN003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675,363.88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8.03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22青岛城投MTN002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665,485.68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7.92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22昆山国创MTN007</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655,531.55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7.80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22沧港01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586,998.69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6.98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22任丘01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546,400.29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6.50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21青控01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468,442.48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5.57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22冀控01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465,626.34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5.54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20漳州01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464,276.45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5.52</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2023-01-15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6A81290"/>
    <w:rsid w:val="77F318B2"/>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2023-01-29T02:35:17Z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