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德清农商银行丰收信福2022年第33期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33</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32,750,000.00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[3.7%-3.9%]/年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2.74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-1,265.79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494,577.60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33,648,402.43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1.0274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1,802,286.21</w:t>
            </w:r>
          </w:p>
        </w:tc>
        <w:tc>
          <w:tcPr>
            <w:tcW w:w="1705" w:type="dxa"/>
            <w:vAlign w:val="center"/>
          </w:tcPr>
          <w:p>
            <w:pPr>
              <w:jc w:val="right"/>
            </w:pPr>
            <w:r>
              <w:t>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41,511,236.56</w:t>
            </w:r>
          </w:p>
        </w:tc>
        <w:tc>
          <w:tcPr>
            <w:tcW w:w="1705" w:type="dxa"/>
            <w:vAlign w:val="center"/>
          </w:tcPr>
          <w:p>
            <w:pPr>
              <w:jc w:val="right"/>
            </w:pPr>
            <w:r>
              <w:t>123.36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40,863,260.58</w:t>
            </w:r>
          </w:p>
        </w:tc>
        <w:tc>
          <w:tcPr>
            <w:tcW w:w="1705" w:type="dxa"/>
            <w:vAlign w:val="center"/>
          </w:tcPr>
          <w:p>
            <w:pPr>
              <w:jc w:val="right"/>
            </w:pPr>
            <w:r>
              <w:t>121.43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647,975.99</w:t>
            </w:r>
          </w:p>
        </w:tc>
        <w:tc>
          <w:tcPr>
            <w:tcW w:w="1705" w:type="dxa"/>
            <w:vAlign w:val="center"/>
          </w:tcPr>
          <w:p>
            <w:pPr>
              <w:jc w:val="right"/>
            </w:pPr>
            <w: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31,916.81</w:t>
            </w:r>
          </w:p>
        </w:tc>
        <w:tc>
          <w:tcPr>
            <w:tcW w:w="1705" w:type="dxa"/>
            <w:vAlign w:val="center"/>
          </w:tcPr>
          <w:p>
            <w:pPr>
              <w:jc w:val="right"/>
            </w:pPr>
            <w: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117,229.81</w:t>
            </w:r>
          </w:p>
        </w:tc>
        <w:tc>
          <w:tcPr>
            <w:tcW w:w="1705" w:type="dxa"/>
            <w:vAlign w:val="center"/>
          </w:tcPr>
          <w:p>
            <w:pPr>
              <w:jc w:val="right"/>
            </w:pPr>
            <w: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33,650,427.27</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447.46</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33,650,427.27</w:t>
            </w:r>
          </w:p>
        </w:tc>
        <w:tc>
          <w:tcPr>
            <w:tcW w:w="1749" w:type="dxa"/>
            <w:shd w:val="clear" w:color="auto" w:fill="auto"/>
          </w:tcPr>
          <w:p>
            <w:pPr>
              <w:jc w:val="right"/>
            </w:pPr>
            <w:r>
              <w:t>100.00</w:t>
            </w:r>
          </w:p>
        </w:tc>
        <w:tc>
          <w:tcPr>
            <w:tcW w:w="1653" w:type="dxa"/>
          </w:tcPr>
          <w:p>
            <w:pPr>
              <w:jc w:val="right"/>
            </w:pPr>
            <w:r>
              <w:t>43,463,116.84</w:t>
            </w:r>
          </w:p>
        </w:tc>
        <w:tc>
          <w:tcPr>
            <w:tcW w:w="1705" w:type="dxa"/>
          </w:tcPr>
          <w:p>
            <w:pPr>
              <w:jc w:val="right"/>
            </w:pPr>
            <w:r>
              <w:t>129.16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80" w:firstLineChars="200"/>
        <w:jc w:val="left"/>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中信证券丰收信益2号集合资产管理计划</w:t>
            </w:r>
          </w:p>
        </w:tc>
        <w:tc>
          <w:tcPr>
            <w:tcW w:w="2693" w:type="dxa"/>
            <w:shd w:val="clear" w:color="auto" w:fill="auto"/>
            <w:vAlign w:val="center"/>
          </w:tcPr>
          <w:p>
            <w:pPr>
              <w:jc w:val="right"/>
            </w:pPr>
            <w:r>
              <w:t>33,650,427.27</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777"/>
        <w:gridCol w:w="3159"/>
        <w:gridCol w:w="2693"/>
        <w:gridCol w:w="2431"/>
      </w:tblGrid>
      <w:tr>
        <w:tblPrEx>
          <w:tblLayout w:type="fixed"/>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19工商银行永续债</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1,723,980.43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5.12</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1,160,542.68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3.45</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22申证05</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918,996.84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22国信Y2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913,390.10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20浏城03</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813,974.02</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2.42</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787,758.44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22兴杭01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785,888.89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785,384.11</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765,932.98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2.28</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20襄阳01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677,752.09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2.01</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04A6A"/>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016F"/>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56034"/>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182554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字符"/>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uiPriority w:val="0"/>
    <w:rPr>
      <w:kern w:val="2"/>
      <w:sz w:val="18"/>
      <w:szCs w:val="18"/>
    </w:rPr>
  </w:style>
  <w:style w:type="character" w:customStyle="1" w:styleId="48">
    <w:name w:val="日期 字符"/>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54E478-37DE-4305-9861-198B7108CDDA}">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331</Words>
  <Characters>1888</Characters>
  <Lines>15</Lines>
  <Paragraphs>4</Paragraphs>
  <TotalTime>0</TotalTime>
  <ScaleCrop>false</ScaleCrop>
  <LinksUpToDate>false</LinksUpToDate>
  <CharactersWithSpaces>2215</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2022-10-26T08:34:28Z</dcterms:modified>
  <dc:title>gongGaoMingCheng</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