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德清农商银行丰收信福2022年第32期</w:t>
      </w:r>
    </w:p>
    <w:p>
      <w:pPr>
        <w:jc w:val="center"/>
        <w:rPr>
          <w:rFonts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自2022-07-01起至2022-09-30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32</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14,630,000.00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[3.96%-4.06%]/年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2022-07-01</w:t>
            </w:r>
            <w:r>
              <w:rPr>
                <w:rFonts w:hint="eastAsia" w:ascii="宋体" w:hAnsi="宋体"/>
              </w:rPr>
              <w:t>至</w:t>
            </w:r>
            <w:r>
              <w:rPr>
                <w:rFonts w:ascii="宋体" w:hAnsi="宋体"/>
              </w:rPr>
              <w:t>2022-09-30</w:t>
            </w:r>
            <w:r>
              <w:rPr>
                <w:rFonts w:hint="eastAsia" w:ascii="宋体" w:hAnsi="宋体"/>
              </w:rPr>
              <w:t>）</w:t>
            </w:r>
          </w:p>
        </w:tc>
        <w:tc>
          <w:tcPr>
            <w:tcW w:w="5103" w:type="dxa"/>
            <w:vAlign w:val="center"/>
          </w:tcPr>
          <w:p>
            <w:pPr>
              <w:jc w:val="right"/>
            </w:pPr>
            <w:r>
              <w:t>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2.69</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2022-07-01</w:t>
            </w:r>
            <w:r>
              <w:rPr>
                <w:rFonts w:hint="eastAsia"/>
                <w:b/>
              </w:rPr>
              <w:t xml:space="preserve">至 </w:t>
            </w:r>
            <w:r>
              <w:rPr>
                <w:b/>
              </w:rPr>
              <w:t>2022-09-30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-565.02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218,535.49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15,024,222.08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1.0269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3,019,920.94</w:t>
            </w:r>
          </w:p>
        </w:tc>
        <w:tc>
          <w:tcPr>
            <w:tcW w:w="1705" w:type="dxa"/>
            <w:vAlign w:val="center"/>
          </w:tcPr>
          <w:p>
            <w:pPr>
              <w:jc w:val="right"/>
            </w:pPr>
            <w: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16,612,322.50</w:t>
            </w:r>
          </w:p>
        </w:tc>
        <w:tc>
          <w:tcPr>
            <w:tcW w:w="1705" w:type="dxa"/>
            <w:vAlign w:val="center"/>
          </w:tcPr>
          <w:p>
            <w:pPr>
              <w:jc w:val="right"/>
            </w:pPr>
            <w:r>
              <w:t>110.56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16,612,322.50</w:t>
            </w:r>
          </w:p>
        </w:tc>
        <w:tc>
          <w:tcPr>
            <w:tcW w:w="1705" w:type="dxa"/>
            <w:vAlign w:val="center"/>
          </w:tcPr>
          <w:p>
            <w:pPr>
              <w:jc w:val="right"/>
            </w:pPr>
            <w:r>
              <w:t>110.56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1,003,959.34</w:t>
            </w:r>
          </w:p>
        </w:tc>
        <w:tc>
          <w:tcPr>
            <w:tcW w:w="1705" w:type="dxa"/>
            <w:vAlign w:val="center"/>
          </w:tcPr>
          <w:p>
            <w:pPr>
              <w:jc w:val="right"/>
            </w:pPr>
            <w: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45,045.42</w:t>
            </w:r>
          </w:p>
        </w:tc>
        <w:tc>
          <w:tcPr>
            <w:tcW w:w="1705" w:type="dxa"/>
            <w:vAlign w:val="center"/>
          </w:tcPr>
          <w:p>
            <w:pPr>
              <w:jc w:val="right"/>
            </w:pPr>
            <w: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15,025,187.43</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11,393.07</w:t>
            </w:r>
          </w:p>
        </w:tc>
        <w:tc>
          <w:tcPr>
            <w:tcW w:w="1705" w:type="dxa"/>
            <w:vAlign w:val="center"/>
          </w:tcPr>
          <w:p>
            <w:pPr>
              <w:jc w:val="right"/>
            </w:pPr>
            <w: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15,025,187.43</w:t>
            </w:r>
          </w:p>
        </w:tc>
        <w:tc>
          <w:tcPr>
            <w:tcW w:w="1749" w:type="dxa"/>
            <w:shd w:val="clear" w:color="auto" w:fill="auto"/>
          </w:tcPr>
          <w:p>
            <w:pPr>
              <w:jc w:val="right"/>
            </w:pPr>
            <w:r>
              <w:t>100.00</w:t>
            </w:r>
          </w:p>
        </w:tc>
        <w:tc>
          <w:tcPr>
            <w:tcW w:w="1653" w:type="dxa"/>
          </w:tcPr>
          <w:p>
            <w:pPr>
              <w:jc w:val="right"/>
            </w:pPr>
            <w:r>
              <w:t>20,692,641.27</w:t>
            </w:r>
          </w:p>
        </w:tc>
        <w:tc>
          <w:tcPr>
            <w:tcW w:w="1705" w:type="dxa"/>
          </w:tcPr>
          <w:p>
            <w:pPr>
              <w:jc w:val="right"/>
            </w:pPr>
            <w:r>
              <w:t>137.72</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Theme="minorEastAsia" w:hAnsiTheme="minorEastAsia" w:eastAsiaTheme="minorEastAsia"/>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bookmarkStart w:id="5" w:name="_GoBack"/>
      <w:bookmarkEnd w:id="5"/>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中信证券星云17号集合资产管理计划</w:t>
            </w:r>
          </w:p>
        </w:tc>
        <w:tc>
          <w:tcPr>
            <w:tcW w:w="2693" w:type="dxa"/>
            <w:shd w:val="clear" w:color="auto" w:fill="auto"/>
            <w:vAlign w:val="center"/>
          </w:tcPr>
          <w:p>
            <w:pPr>
              <w:jc w:val="right"/>
            </w:pPr>
            <w:r>
              <w:t>15,025,187.43</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R010</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998,166.19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6.64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华夏中短债债券A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570,225.82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3.80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华夏短债债券A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501,258.43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3.34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财通资管鸿达纯债债券A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501,206.33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3.34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22中交集MTN001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498,178.24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3.32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葛洲YK02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497,929.40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3.31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财通资管鸿福短债债券A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452,917.53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22建工Y5</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448,910.45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财通资管鸿利中短债债券A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442,021.46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鹏华稳瑞中短债</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400,162.41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2.66</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3EA33D9E"/>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2022-10-26T08:32:58Z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