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德清农商银行丰收信福2022年第28期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28</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5,930,000.00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2.63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-229.14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83,487.20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6,086,480.93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1.0263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1,017,714.72</w:t>
            </w:r>
          </w:p>
        </w:tc>
        <w:tc>
          <w:tcPr>
            <w:tcW w:w="1705" w:type="dxa"/>
            <w:vAlign w:val="center"/>
          </w:tcPr>
          <w:p>
            <w:pPr>
              <w:jc w:val="right"/>
            </w:pPr>
            <w: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6,922,343.08</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6,922,343.08</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5,733.34</w:t>
            </w:r>
          </w:p>
        </w:tc>
        <w:tc>
          <w:tcPr>
            <w:tcW w:w="1705" w:type="dxa"/>
            <w:vAlign w:val="center"/>
          </w:tcPr>
          <w:p>
            <w:pPr>
              <w:jc w:val="right"/>
            </w:pPr>
            <w: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69,015.39</w:t>
            </w:r>
          </w:p>
        </w:tc>
        <w:tc>
          <w:tcPr>
            <w:tcW w:w="1705" w:type="dxa"/>
            <w:vAlign w:val="center"/>
          </w:tcPr>
          <w:p>
            <w:pPr>
              <w:jc w:val="righ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6,086,898.84</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121.40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6,086,898.84</w:t>
            </w:r>
          </w:p>
        </w:tc>
        <w:tc>
          <w:tcPr>
            <w:tcW w:w="1749" w:type="dxa"/>
            <w:shd w:val="clear" w:color="auto" w:fill="auto"/>
          </w:tcPr>
          <w:p>
            <w:pPr>
              <w:jc w:val="right"/>
            </w:pPr>
            <w:r>
              <w:t>100.00</w:t>
            </w:r>
          </w:p>
        </w:tc>
        <w:tc>
          <w:tcPr>
            <w:tcW w:w="1653" w:type="dxa"/>
          </w:tcPr>
          <w:p>
            <w:pPr>
              <w:jc w:val="right"/>
            </w:pPr>
            <w:r>
              <w:t>8,014,927.92</w:t>
            </w:r>
          </w:p>
        </w:tc>
        <w:tc>
          <w:tcPr>
            <w:tcW w:w="1705" w:type="dxa"/>
          </w:tcPr>
          <w:p>
            <w:pPr>
              <w:jc w:val="right"/>
            </w:pPr>
            <w:r>
              <w:t>131.68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6,086,898.84</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777"/>
        <w:gridCol w:w="3159"/>
        <w:gridCol w:w="2693"/>
        <w:gridCol w:w="2431"/>
      </w:tblGrid>
      <w:tr>
        <w:tblPrEx>
          <w:tblLayout w:type="fixed"/>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233,019.91</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186,567.97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3.07</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华夏短债债券A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186,499.82</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186,480.43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166,405.94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博时安盈债券A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159,595.47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2.62</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143,670.14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2.36</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139,689.65</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139,015.69</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w:t>
            </w:r>
          </w:p>
        </w:tc>
      </w:tr>
      <w:tr>
        <w:tblPrEx>
          <w:tblLayout w:type="fixed"/>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123,682.23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5059"/>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5AAF"/>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0164"/>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F263ADA"/>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字符"/>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字符"/>
    <w:link w:val="12"/>
    <w:uiPriority w:val="0"/>
    <w:rPr>
      <w:rFonts w:ascii="Cambria" w:hAnsi="Cambria" w:eastAsia="宋体" w:cs="Times New Roman"/>
      <w:b/>
      <w:kern w:val="28"/>
      <w:sz w:val="24"/>
      <w:szCs w:val="32"/>
    </w:rPr>
  </w:style>
  <w:style w:type="character" w:customStyle="1" w:styleId="26">
    <w:name w:val="标题 1 字符"/>
    <w:link w:val="2"/>
    <w:uiPriority w:val="9"/>
    <w:rPr>
      <w:b/>
      <w:bCs/>
      <w:kern w:val="44"/>
      <w:sz w:val="44"/>
      <w:szCs w:val="44"/>
    </w:rPr>
  </w:style>
  <w:style w:type="character" w:customStyle="1" w:styleId="27">
    <w:name w:val="标题 2 字符"/>
    <w:link w:val="3"/>
    <w:uiPriority w:val="9"/>
    <w:rPr>
      <w:rFonts w:ascii="Cambria" w:hAnsi="Cambria" w:eastAsia="宋体" w:cs="Times New Roman"/>
      <w:b/>
      <w:bCs/>
      <w:sz w:val="32"/>
      <w:szCs w:val="32"/>
    </w:rPr>
  </w:style>
  <w:style w:type="character" w:customStyle="1" w:styleId="28">
    <w:name w:val="标题 字符"/>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字符"/>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uiPriority w:val="0"/>
    <w:rPr>
      <w:kern w:val="2"/>
      <w:sz w:val="18"/>
      <w:szCs w:val="18"/>
    </w:rPr>
  </w:style>
  <w:style w:type="character" w:customStyle="1" w:styleId="48">
    <w:name w:val="日期 字符"/>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FE5341-5388-4EF4-BFE7-172D8FF731F1}">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329</Words>
  <Characters>1878</Characters>
  <Lines>15</Lines>
  <Paragraphs>4</Paragraphs>
  <TotalTime>1</TotalTime>
  <ScaleCrop>false</ScaleCrop>
  <LinksUpToDate>false</LinksUpToDate>
  <CharactersWithSpaces>2203</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2022-10-26T08:29:19Z</dcterms:modified>
  <dc:title>gongGaoMingCheng</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