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德清农商银行丰收信福2022年第19期</w:t>
      </w:r>
    </w:p>
    <w:p>
      <w:pPr>
        <w:jc w:val="center"/>
        <w:rPr>
          <w:rFonts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自2022-07-01起至2022-09-30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19</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9,840,000.00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2022-07-01</w:t>
            </w:r>
            <w:r>
              <w:rPr>
                <w:rFonts w:hint="eastAsia" w:ascii="宋体" w:hAnsi="宋体"/>
              </w:rPr>
              <w:t>至</w:t>
            </w:r>
            <w:r>
              <w:rPr>
                <w:rFonts w:ascii="宋体" w:hAnsi="宋体"/>
              </w:rPr>
              <w:t>2022-09-30</w:t>
            </w:r>
            <w:r>
              <w:rPr>
                <w:rFonts w:hint="eastAsia" w:ascii="宋体" w:hAnsi="宋体"/>
              </w:rPr>
              <w:t>）</w:t>
            </w:r>
          </w:p>
        </w:tc>
        <w:tc>
          <w:tcPr>
            <w:tcW w:w="5103" w:type="dxa"/>
            <w:vAlign w:val="center"/>
          </w:tcPr>
          <w:p>
            <w:pPr>
              <w:jc w:val="right"/>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3.67</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2022-07-01</w:t>
            </w:r>
            <w:r>
              <w:rPr>
                <w:rFonts w:hint="eastAsia"/>
                <w:b/>
              </w:rPr>
              <w:t xml:space="preserve">至 </w:t>
            </w:r>
            <w:r>
              <w:rPr>
                <w:b/>
              </w:rPr>
              <w:t>2022-09-30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-384.02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144,980.66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10,201,198.84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1.0367</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12,519,692.18</w:t>
            </w:r>
          </w:p>
        </w:tc>
        <w:tc>
          <w:tcPr>
            <w:tcW w:w="1705" w:type="dxa"/>
            <w:vAlign w:val="center"/>
          </w:tcPr>
          <w:p>
            <w:pPr>
              <w:jc w:val="right"/>
            </w:pPr>
            <w:r>
              <w:t>122.72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12,367,764.31</w:t>
            </w:r>
          </w:p>
        </w:tc>
        <w:tc>
          <w:tcPr>
            <w:tcW w:w="1705" w:type="dxa"/>
            <w:vAlign w:val="center"/>
          </w:tcPr>
          <w:p>
            <w:pPr>
              <w:jc w:val="right"/>
            </w:pPr>
            <w:r>
              <w:t>121.23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151,927.88</w:t>
            </w:r>
          </w:p>
        </w:tc>
        <w:tc>
          <w:tcPr>
            <w:tcW w:w="1705" w:type="dxa"/>
            <w:vAlign w:val="center"/>
          </w:tcPr>
          <w:p>
            <w:pPr>
              <w:jc w:val="right"/>
            </w:pPr>
            <w:r>
              <w:t>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19,874.48</w:t>
            </w:r>
          </w:p>
        </w:tc>
        <w:tc>
          <w:tcPr>
            <w:tcW w:w="1705" w:type="dxa"/>
            <w:vAlign w:val="center"/>
          </w:tcPr>
          <w:p>
            <w:pPr>
              <w:jc w:val="right"/>
            </w:pPr>
            <w: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38,974.77</w:t>
            </w:r>
          </w:p>
        </w:tc>
        <w:tc>
          <w:tcPr>
            <w:tcW w:w="1705" w:type="dxa"/>
            <w:vAlign w:val="center"/>
          </w:tcPr>
          <w:p>
            <w:pPr>
              <w:jc w:val="right"/>
            </w:pPr>
            <w: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10,202,040.33</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68.82</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10,202,040.33</w:t>
            </w:r>
          </w:p>
        </w:tc>
        <w:tc>
          <w:tcPr>
            <w:tcW w:w="1749" w:type="dxa"/>
            <w:shd w:val="clear" w:color="auto" w:fill="auto"/>
          </w:tcPr>
          <w:p>
            <w:pPr>
              <w:jc w:val="right"/>
            </w:pPr>
            <w:r>
              <w:t>100.00</w:t>
            </w:r>
          </w:p>
        </w:tc>
        <w:tc>
          <w:tcPr>
            <w:tcW w:w="1653" w:type="dxa"/>
          </w:tcPr>
          <w:p>
            <w:pPr>
              <w:jc w:val="right"/>
            </w:pPr>
            <w:r>
              <w:t>12,578,610.25</w:t>
            </w:r>
          </w:p>
        </w:tc>
        <w:tc>
          <w:tcPr>
            <w:tcW w:w="1705" w:type="dxa"/>
          </w:tcPr>
          <w:p>
            <w:pPr>
              <w:jc w:val="right"/>
            </w:pPr>
            <w:r>
              <w:t>123.30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hint="eastAsia" w:ascii="宋体" w:hAnsi="宋体"/>
          <w:sz w:val="24"/>
        </w:rPr>
      </w:pPr>
      <w:bookmarkStart w:id="5" w:name="_GoBack"/>
      <w:bookmarkEnd w:id="5"/>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宋体" w:hAnsi="宋体"/>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中信证券丰收信益1号集合资产管理计划</w:t>
            </w:r>
          </w:p>
        </w:tc>
        <w:tc>
          <w:tcPr>
            <w:tcW w:w="2693" w:type="dxa"/>
            <w:shd w:val="clear" w:color="auto" w:fill="auto"/>
            <w:vAlign w:val="center"/>
          </w:tcPr>
          <w:p>
            <w:pPr>
              <w:jc w:val="right"/>
            </w:pPr>
            <w:r>
              <w:t>10,202,040.33</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20义城01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277,262.88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22疏浚Y1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261,249.78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18济西投</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237,874.81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21襄阳01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234,191.96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21常城10</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229,834.68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22沪资02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226,691.31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22三航Y1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224,320.34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22建行永续债01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224,304.53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20饶资01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202,795.76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20蓉轨Y2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197,972.72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1.94</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5D493B3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31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2022-10-26T02:51:27Z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