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w:t>
      </w:r>
      <w:r>
        <w:rPr>
          <w:rFonts w:hint="eastAsia" w:ascii="宋体" w:hAnsi="宋体"/>
          <w:b/>
          <w:bCs/>
          <w:sz w:val="48"/>
          <w:szCs w:val="30"/>
          <w:lang w:val="en-US" w:eastAsia="zh-CN"/>
        </w:rPr>
        <w:t>2</w:t>
      </w:r>
      <w:r>
        <w:rPr>
          <w:rFonts w:hint="eastAsia" w:ascii="宋体" w:hAnsi="宋体"/>
          <w:b/>
          <w:bCs/>
          <w:sz w:val="48"/>
          <w:szCs w:val="30"/>
        </w:rPr>
        <w:t>年第</w:t>
      </w:r>
      <w:r>
        <w:rPr>
          <w:rFonts w:hint="eastAsia" w:ascii="宋体" w:hAnsi="宋体"/>
          <w:b/>
          <w:bCs/>
          <w:sz w:val="48"/>
          <w:szCs w:val="30"/>
          <w:lang w:val="en-US" w:eastAsia="zh-CN"/>
        </w:rPr>
        <w:t>2</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2</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C1124621000105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21,560,000.00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hint="eastAsia" w:ascii="宋体" w:hAnsi="宋体"/>
                <w:lang w:val="en-US" w:eastAsia="zh-CN"/>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2.39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-819.33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370,272.02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22,076,330.50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1.0239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223,790.50</w:t>
            </w:r>
          </w:p>
        </w:tc>
        <w:tc>
          <w:tcPr>
            <w:tcW w:w="1705" w:type="dxa"/>
            <w:vAlign w:val="center"/>
          </w:tcPr>
          <w:p>
            <w:pPr>
              <w:jc w:val="right"/>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18,519,156.32</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18,519,156.32</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2,063,701.67</w:t>
            </w:r>
          </w:p>
        </w:tc>
        <w:tc>
          <w:tcPr>
            <w:tcW w:w="1705" w:type="dxa"/>
            <w:vAlign w:val="center"/>
          </w:tcPr>
          <w:p>
            <w:pPr>
              <w:jc w:val="right"/>
            </w:pPr>
            <w: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79,856.05</w:t>
            </w:r>
          </w:p>
        </w:tc>
        <w:tc>
          <w:tcPr>
            <w:tcW w:w="1705" w:type="dxa"/>
            <w:vAlign w:val="center"/>
          </w:tcPr>
          <w:p>
            <w:pPr>
              <w:jc w:val="right"/>
            </w:pPr>
            <w: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22,077,896.72</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1,208,153.76</w:t>
            </w:r>
          </w:p>
        </w:tc>
        <w:tc>
          <w:tcPr>
            <w:tcW w:w="1705" w:type="dxa"/>
            <w:vAlign w:val="center"/>
          </w:tcPr>
          <w:p>
            <w:pPr>
              <w:jc w:val="right"/>
            </w:pPr>
            <w: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22,077,896.72</w:t>
            </w:r>
          </w:p>
        </w:tc>
        <w:tc>
          <w:tcPr>
            <w:tcW w:w="1749" w:type="dxa"/>
            <w:shd w:val="clear" w:color="auto" w:fill="auto"/>
          </w:tcPr>
          <w:p>
            <w:pPr>
              <w:jc w:val="right"/>
            </w:pPr>
            <w:r>
              <w:t>100.00</w:t>
            </w:r>
          </w:p>
        </w:tc>
        <w:tc>
          <w:tcPr>
            <w:tcW w:w="1653" w:type="dxa"/>
          </w:tcPr>
          <w:p>
            <w:pPr>
              <w:jc w:val="right"/>
            </w:pPr>
            <w:r>
              <w:t>22,094,658.30</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22,077,896.72</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1,270,062.82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793,638.85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576,337.16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484,552.90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412,934.10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G21宁铁1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410,123.99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408,435.84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404,238.62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401,906.22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401,623.99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444758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2022-08-08T06:42:52Z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