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11</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15,900,000.00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318,176.50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16,252,304.25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777,087.23</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16,178,350.59</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15,766,748.34</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411,602.26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212,859.14</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16,253,200.30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892,208.19</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16,253,200.30</w:t>
            </w:r>
          </w:p>
        </w:tc>
        <w:tc>
          <w:tcPr>
            <w:tcW w:w="1749" w:type="dxa"/>
            <w:shd w:val="clear" w:color="auto" w:fill="auto"/>
          </w:tcPr>
          <w:p>
            <w:pPr>
              <w:jc w:val="right"/>
            </w:pPr>
            <w:r>
              <w:t>100.00</w:t>
            </w:r>
          </w:p>
        </w:tc>
        <w:tc>
          <w:tcPr>
            <w:tcW w:w="1653" w:type="dxa"/>
          </w:tcPr>
          <w:p>
            <w:pPr>
              <w:jc w:val="right"/>
            </w:pPr>
            <w:r>
              <w:t>18,060,505.15</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widowControl/>
        <w:ind w:firstLine="480" w:firstLineChars="200"/>
        <w:jc w:val="left"/>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16,253,200.30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438,819.02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367,286.65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363,972.83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363,283.82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362,064.57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304,568.92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298,617.09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298,067.87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297,968.62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297,431.45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7C154CC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2022-08-08T07:26:44Z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