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德清农商银行丰收信福2022年第1</w:t>
      </w:r>
      <w:r>
        <w:rPr>
          <w:rFonts w:hint="eastAsia" w:ascii="宋体" w:hAnsi="宋体"/>
          <w:b/>
          <w:bCs/>
          <w:sz w:val="48"/>
          <w:szCs w:val="30"/>
          <w:lang w:val="en-US" w:eastAsia="zh-CN"/>
        </w:rPr>
        <w:t>7</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28"/>
          <w:szCs w:val="30"/>
        </w:rPr>
      </w:pPr>
      <w:r>
        <w:rPr>
          <w:rFonts w:hint="eastAsia" w:ascii="宋体" w:hAnsi="宋体"/>
          <w:b/>
          <w:bCs/>
          <w:sz w:val="48"/>
          <w:szCs w:val="30"/>
        </w:rPr>
        <w:t>2022年半年度报告</w:t>
      </w: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自2022-03-03起至2022-06-30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17</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8,270,000.00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2022-03-03</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2.20</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2022-03-03</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-408.36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182,481.44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8,452,481.44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8,043,491.60</w:t>
            </w:r>
          </w:p>
        </w:tc>
        <w:tc>
          <w:tcPr>
            <w:tcW w:w="1705" w:type="dxa"/>
            <w:vAlign w:val="center"/>
          </w:tcPr>
          <w:p>
            <w:pPr>
              <w:jc w:val="right"/>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7,933,388.11</w:t>
            </w:r>
          </w:p>
        </w:tc>
        <w:tc>
          <w:tcPr>
            <w:tcW w:w="1705" w:type="dxa"/>
            <w:vAlign w:val="center"/>
          </w:tcPr>
          <w:p>
            <w:pPr>
              <w:jc w:val="right"/>
            </w:pPr>
            <w:r>
              <w:t>93.85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110,103.49</w:t>
            </w:r>
          </w:p>
        </w:tc>
        <w:tc>
          <w:tcPr>
            <w:tcW w:w="1705" w:type="dxa"/>
            <w:vAlign w:val="center"/>
          </w:tcPr>
          <w:p>
            <w:pPr>
              <w:jc w:val="right"/>
            </w:pPr>
            <w: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403,555.38</w:t>
            </w:r>
          </w:p>
        </w:tc>
        <w:tc>
          <w:tcPr>
            <w:tcW w:w="1705" w:type="dxa"/>
            <w:vAlign w:val="center"/>
          </w:tcPr>
          <w:p>
            <w:pPr>
              <w:jc w:val="right"/>
            </w:pPr>
            <w:r>
              <w:t>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12,607.99</w:t>
            </w:r>
          </w:p>
        </w:tc>
        <w:tc>
          <w:tcPr>
            <w:tcW w:w="1705" w:type="dxa"/>
            <w:vAlign w:val="center"/>
          </w:tcPr>
          <w:p>
            <w:pPr>
              <w:jc w:val="right"/>
            </w:pPr>
            <w: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8,452,889.80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415,886.51</w:t>
            </w:r>
          </w:p>
        </w:tc>
        <w:tc>
          <w:tcPr>
            <w:tcW w:w="1705" w:type="dxa"/>
            <w:vAlign w:val="center"/>
          </w:tcPr>
          <w:p>
            <w:pPr>
              <w:jc w:val="right"/>
            </w:pPr>
            <w:r>
              <w:t>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8,452,889.80</w:t>
            </w:r>
          </w:p>
        </w:tc>
        <w:tc>
          <w:tcPr>
            <w:tcW w:w="1749" w:type="dxa"/>
            <w:shd w:val="clear" w:color="auto" w:fill="auto"/>
          </w:tcPr>
          <w:p>
            <w:pPr>
              <w:jc w:val="right"/>
            </w:pPr>
            <w:r>
              <w:t>100.00</w:t>
            </w:r>
          </w:p>
        </w:tc>
        <w:tc>
          <w:tcPr>
            <w:tcW w:w="1653" w:type="dxa"/>
          </w:tcPr>
          <w:p>
            <w:pPr>
              <w:jc w:val="right"/>
            </w:pPr>
            <w:r>
              <w:t>8,875,541.48</w:t>
            </w:r>
          </w:p>
        </w:tc>
        <w:tc>
          <w:tcPr>
            <w:tcW w:w="1705" w:type="dxa"/>
          </w:tcPr>
          <w:p>
            <w:pPr>
              <w:jc w:val="right"/>
            </w:pPr>
            <w:r>
              <w:t>105.00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宋体" w:hAnsi="宋体"/>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中信证券丰收信益1号集合资产管理计划</w:t>
            </w:r>
          </w:p>
        </w:tc>
        <w:tc>
          <w:tcPr>
            <w:tcW w:w="2693" w:type="dxa"/>
            <w:shd w:val="clear" w:color="auto" w:fill="auto"/>
            <w:vAlign w:val="center"/>
          </w:tcPr>
          <w:p>
            <w:pPr>
              <w:jc w:val="right"/>
            </w:pPr>
            <w:r>
              <w:t>8,452,889.80</w:t>
            </w:r>
          </w:p>
        </w:tc>
        <w:tc>
          <w:tcPr>
            <w:tcW w:w="2431" w:type="dxa"/>
            <w:shd w:val="clear" w:color="auto" w:fill="auto"/>
            <w:vAlign w:val="center"/>
          </w:tcPr>
          <w:p>
            <w:pPr>
              <w:jc w:val="right"/>
            </w:pPr>
            <w:bookmarkStart w:id="3" w:name="OLE_LINK5"/>
            <w:bookmarkStart w:id="4" w:name="OLE_LINK6"/>
            <w:r>
              <w:t>100.00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403,555.38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20义城01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197,334.52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18济西投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169,298.44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21常城10</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168,036.81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21襄阳01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166,406.98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20饶资01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144,199.41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20蓉轨Y2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140,794.19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21江水03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139,447.75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21财通G1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139,051.94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21中泰04</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138,877.83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1.64</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35C34EA5"/>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2022-08-08T06:26:42Z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