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13</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自2022-02-21起至2022-06-30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22,580,000.00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2022-02-21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2022-02-21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-1,206.70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485,184.04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23,065,184.04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1,102,834.97</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22,960,164.73</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22,376,022.63</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584,142.09</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302,087.71</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23,066,390.74</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1,266,213.57</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23,066,390.74</w:t>
            </w:r>
          </w:p>
        </w:tc>
        <w:tc>
          <w:tcPr>
            <w:tcW w:w="1749" w:type="dxa"/>
            <w:shd w:val="clear" w:color="auto" w:fill="auto"/>
          </w:tcPr>
          <w:p>
            <w:pPr>
              <w:jc w:val="right"/>
            </w:pPr>
            <w:r>
              <w:t>100.00</w:t>
            </w:r>
          </w:p>
        </w:tc>
        <w:tc>
          <w:tcPr>
            <w:tcW w:w="1653" w:type="dxa"/>
          </w:tcPr>
          <w:p>
            <w:pPr>
              <w:jc w:val="right"/>
            </w:pPr>
            <w:r>
              <w:t>25,631,300.97</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widowControl/>
        <w:ind w:firstLine="480" w:firstLineChars="200"/>
        <w:jc w:val="left"/>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23,066,390.74</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622,767.87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521,249.80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516,546.86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515,569.03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513,838.67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432,241.38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423,794.60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423,015.15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422,874.30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422,111.95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6C90578"/>
    <w:rsid w:val="2D167204"/>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2022-08-08T06:18:10Z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