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黑体" w:hAnsi="宋体" w:eastAsia="黑体"/>
          <w:b/>
          <w:bCs/>
          <w:color w:val="000000"/>
          <w:sz w:val="48"/>
          <w:szCs w:val="48"/>
        </w:rPr>
      </w:pPr>
      <w:r>
        <w:rPr>
          <w:rFonts w:hint="eastAsia" w:ascii="黑体" w:hAnsi="宋体" w:eastAsia="黑体"/>
          <w:b/>
          <w:bCs/>
          <w:color w:val="000000"/>
          <w:sz w:val="48"/>
          <w:szCs w:val="48"/>
        </w:rPr>
        <w:t>德清农商银行丰收信福2022年第</w:t>
      </w:r>
      <w:r>
        <w:rPr>
          <w:rFonts w:hint="eastAsia" w:ascii="黑体" w:hAnsi="宋体" w:eastAsia="黑体"/>
          <w:b/>
          <w:bCs/>
          <w:color w:val="000000"/>
          <w:sz w:val="48"/>
          <w:szCs w:val="48"/>
          <w:lang w:val="en-US" w:eastAsia="zh-CN"/>
        </w:rPr>
        <w:t>75</w:t>
      </w:r>
      <w:r>
        <w:rPr>
          <w:rFonts w:hint="eastAsia" w:ascii="黑体" w:hAnsi="宋体" w:eastAsia="黑体"/>
          <w:b/>
          <w:bCs/>
          <w:color w:val="000000"/>
          <w:sz w:val="48"/>
          <w:szCs w:val="48"/>
        </w:rPr>
        <w:t>期封闭净值型人民币理财产品</w:t>
      </w:r>
    </w:p>
    <w:p>
      <w:pPr>
        <w:jc w:val="center"/>
        <w:rPr>
          <w:rFonts w:ascii="宋体" w:hAnsi="宋体"/>
          <w:b/>
          <w:bCs/>
          <w:sz w:val="48"/>
          <w:szCs w:val="30"/>
        </w:rPr>
      </w:pPr>
      <w:r>
        <w:rPr>
          <w:rFonts w:ascii="宋体" w:hAnsi="宋体"/>
          <w:b/>
          <w:bCs/>
          <w:sz w:val="48"/>
          <w:szCs w:val="30"/>
        </w:rPr>
        <w:t>2023年第1季度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自2023-01-01起至2023-03-31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75</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2022-11-03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2023-08-04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17,030,000.00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[3.7%-3.8%]/年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128.66%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2023-01-01</w:t>
            </w:r>
            <w:r>
              <w:rPr>
                <w:rFonts w:hint="eastAsia" w:ascii="宋体" w:hAnsi="宋体"/>
              </w:rPr>
              <w:t>至</w:t>
            </w:r>
            <w:r>
              <w:rPr>
                <w:rFonts w:ascii="宋体" w:hAnsi="宋体"/>
              </w:rPr>
              <w:t>2023-03-31</w:t>
            </w:r>
            <w:r>
              <w:rPr>
                <w:rFonts w:hint="eastAsia" w:ascii="宋体" w:hAnsi="宋体"/>
              </w:rPr>
              <w:t>）</w:t>
            </w:r>
          </w:p>
        </w:tc>
        <w:tc>
          <w:tcPr>
            <w:tcW w:w="5103" w:type="dxa"/>
            <w:vAlign w:val="center"/>
          </w:tcPr>
          <w:p>
            <w:pPr>
              <w:jc w:val="right"/>
            </w:pPr>
            <w: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0.02</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2023-01-01</w:t>
            </w:r>
            <w:r>
              <w:rPr>
                <w:rFonts w:hint="eastAsia"/>
                <w:b/>
              </w:rPr>
              <w:t xml:space="preserve">至 </w:t>
            </w:r>
            <w:r>
              <w:rPr>
                <w:b/>
              </w:rPr>
              <w:t>2023-03-31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-623.72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317,650.93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17,033,588.21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1.0002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21,733,062.27</w:t>
            </w:r>
          </w:p>
        </w:tc>
        <w:tc>
          <w:tcPr>
            <w:tcW w:w="1705" w:type="dxa"/>
            <w:vAlign w:val="center"/>
          </w:tcPr>
          <w:p>
            <w:pPr>
              <w:jc w:val="right"/>
            </w:pPr>
            <w:r>
              <w:t>127.58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21,733,062.27</w:t>
            </w:r>
          </w:p>
        </w:tc>
        <w:tc>
          <w:tcPr>
            <w:tcW w:w="1705" w:type="dxa"/>
            <w:vAlign w:val="center"/>
          </w:tcPr>
          <w:p>
            <w:pPr>
              <w:jc w:val="right"/>
            </w:pPr>
            <w:r>
              <w:t>127.58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184,366.51</w:t>
            </w:r>
          </w:p>
        </w:tc>
        <w:tc>
          <w:tcPr>
            <w:tcW w:w="1705" w:type="dxa"/>
            <w:vAlign w:val="center"/>
          </w:tcPr>
          <w:p>
            <w:pPr>
              <w:jc w:val="right"/>
            </w:pPr>
            <w: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17,034,612.67</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153.22</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17,034,612.67</w:t>
            </w:r>
          </w:p>
        </w:tc>
        <w:tc>
          <w:tcPr>
            <w:tcW w:w="1749" w:type="dxa"/>
            <w:shd w:val="clear" w:color="auto" w:fill="auto"/>
          </w:tcPr>
          <w:p>
            <w:pPr>
              <w:jc w:val="right"/>
            </w:pPr>
            <w:r>
              <w:t>100.00</w:t>
            </w:r>
          </w:p>
        </w:tc>
        <w:tc>
          <w:tcPr>
            <w:tcW w:w="1653" w:type="dxa"/>
          </w:tcPr>
          <w:p>
            <w:pPr>
              <w:jc w:val="right"/>
            </w:pPr>
            <w:r>
              <w:t>21,917,582.01</w:t>
            </w:r>
          </w:p>
        </w:tc>
        <w:tc>
          <w:tcPr>
            <w:tcW w:w="1705" w:type="dxa"/>
          </w:tcPr>
          <w:p>
            <w:pPr>
              <w:jc w:val="right"/>
            </w:pPr>
            <w:r>
              <w:t>128.66</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宋体" w:hAnsi="宋体" w:eastAsia="宋体"/>
          <w:szCs w:val="21"/>
        </w:rPr>
      </w:pPr>
      <w:r>
        <w:rPr>
          <w:rFonts w:hint="eastAsia" w:ascii="宋体" w:hAnsi="宋体" w:eastAsia="宋体"/>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宋体" w:hAnsi="宋体" w:eastAsia="宋体"/>
          <w:sz w:val="24"/>
        </w:rPr>
      </w:pPr>
      <w:r>
        <w:rPr>
          <w:rFonts w:hint="eastAsia" w:ascii="宋体" w:hAnsi="宋体" w:eastAsia="宋体"/>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keepLines/>
        <w:spacing w:line="360" w:lineRule="auto"/>
        <w:ind w:firstLine="420" w:firstLineChars="200"/>
        <w:outlineLvl w:val="0"/>
        <w:rPr>
          <w:rFonts w:hint="eastAsia" w:ascii="宋体" w:hAnsi="宋体" w:eastAsia="宋体"/>
          <w:szCs w:val="21"/>
          <w:lang w:eastAsia="zh-CN"/>
        </w:rPr>
      </w:pPr>
      <w:r>
        <w:rPr>
          <w:rFonts w:hint="eastAsia" w:ascii="宋体" w:hAnsi="宋体" w:eastAsia="宋体"/>
          <w:szCs w:val="21"/>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中信证券丰收信益3号集合资产管理计划</w:t>
            </w:r>
          </w:p>
        </w:tc>
        <w:tc>
          <w:tcPr>
            <w:tcW w:w="2693" w:type="dxa"/>
            <w:shd w:val="clear" w:color="auto" w:fill="auto"/>
            <w:vAlign w:val="center"/>
          </w:tcPr>
          <w:p>
            <w:pPr>
              <w:jc w:val="right"/>
            </w:pPr>
            <w:r>
              <w:t>17,034,612.67</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交筑YK01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534,533.88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22铁建Y1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457,349.81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21江科01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456,431.35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21科城01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450,960.20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22中电投MTN026</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447,324.03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22首农食品MTN001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445,325.87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21湖交投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377,246.41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19即墨01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369,673.03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20玉城01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367,272.31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21苏新国资MTN005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364,555.48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2.14</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2023-04-</w:t>
      </w:r>
      <w:r>
        <w:rPr>
          <w:rFonts w:hint="eastAsia" w:ascii="宋体" w:hAnsi="宋体"/>
          <w:sz w:val="28"/>
          <w:szCs w:val="28"/>
          <w:lang w:val="en-US" w:eastAsia="zh-CN"/>
        </w:rPr>
        <w:t>20</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79BF25E4"/>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2</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2023-04-23T07:21:53Z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