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323D" w:rsidRDefault="00D86223" w:rsidP="0056323D">
      <w:pPr>
        <w:pStyle w:val="1"/>
        <w:shd w:val="clear" w:color="auto" w:fill="FFFFFF"/>
        <w:spacing w:before="0" w:beforeAutospacing="0" w:after="225" w:afterAutospacing="0"/>
        <w:jc w:val="center"/>
        <w:rPr>
          <w:rFonts w:ascii="微软雅黑" w:eastAsia="微软雅黑" w:hAnsi="微软雅黑"/>
          <w:color w:val="555555"/>
          <w:sz w:val="24"/>
          <w:szCs w:val="24"/>
        </w:rPr>
      </w:pPr>
      <w:r>
        <w:rPr>
          <w:rFonts w:ascii="微软雅黑" w:eastAsia="微软雅黑" w:hAnsi="微软雅黑" w:hint="eastAsia"/>
          <w:color w:val="555555"/>
          <w:sz w:val="24"/>
          <w:szCs w:val="24"/>
        </w:rPr>
        <w:t>兴业银行</w:t>
      </w:r>
      <w:bookmarkStart w:id="0" w:name="_GoBack"/>
      <w:bookmarkEnd w:id="0"/>
      <w:r w:rsidR="0056323D">
        <w:rPr>
          <w:rFonts w:ascii="微软雅黑" w:eastAsia="微软雅黑" w:hAnsi="微软雅黑" w:hint="eastAsia"/>
          <w:color w:val="555555"/>
          <w:sz w:val="24"/>
          <w:szCs w:val="24"/>
        </w:rPr>
        <w:t>天天万利宝稳利6号S款净值型理财产品”投资管理费率调整的公告</w:t>
      </w:r>
    </w:p>
    <w:p w:rsidR="0056323D" w:rsidRDefault="0056323D" w:rsidP="0056323D">
      <w:pPr>
        <w:pStyle w:val="a4"/>
        <w:shd w:val="clear" w:color="auto" w:fill="FFFFFF"/>
        <w:spacing w:before="0" w:beforeAutospacing="0" w:after="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br/>
      </w:r>
      <w:r>
        <w:rPr>
          <w:rStyle w:val="a6"/>
          <w:rFonts w:ascii="微软雅黑" w:eastAsia="微软雅黑" w:hAnsi="微软雅黑" w:hint="eastAsia"/>
          <w:color w:val="666666"/>
          <w:sz w:val="18"/>
          <w:szCs w:val="18"/>
        </w:rPr>
        <w:t>尊敬的投资者：</w:t>
      </w:r>
    </w:p>
    <w:p w:rsidR="0056323D" w:rsidRDefault="0056323D" w:rsidP="0056323D">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感谢您持有理财产品（理财产品名称：【兴业银行天天万利宝稳利6号S款净值型理财产品】，产品登记编码：【Z7002021000188】，产品代码：【9K209230】）（以下简称“本产品”），本产品于【2021】年【7】月【14】日成立并投资运作至今。</w:t>
      </w:r>
    </w:p>
    <w:p w:rsidR="0056323D" w:rsidRDefault="0056323D" w:rsidP="0056323D">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为了更好的提供投资者服务，现根据本产品投资运作安排，管理人将本产品的【投资管理】费率进行调整，并变更理财产品销售文件。特就本次变更有关的以下事项进行公告：</w:t>
      </w:r>
    </w:p>
    <w:p w:rsidR="0056323D" w:rsidRDefault="0056323D" w:rsidP="0056323D">
      <w:pPr>
        <w:pStyle w:val="a4"/>
        <w:shd w:val="clear" w:color="auto" w:fill="FFFFFF"/>
        <w:spacing w:before="0" w:beforeAutospacing="0" w:after="0" w:afterAutospacing="0" w:line="375" w:lineRule="atLeast"/>
        <w:ind w:firstLine="480"/>
        <w:rPr>
          <w:rFonts w:ascii="微软雅黑" w:eastAsia="微软雅黑" w:hAnsi="微软雅黑" w:hint="eastAsia"/>
          <w:color w:val="666666"/>
          <w:sz w:val="18"/>
          <w:szCs w:val="18"/>
        </w:rPr>
      </w:pPr>
      <w:r>
        <w:rPr>
          <w:rStyle w:val="a6"/>
          <w:rFonts w:ascii="微软雅黑" w:eastAsia="微软雅黑" w:hAnsi="微软雅黑" w:hint="eastAsia"/>
          <w:color w:val="666666"/>
          <w:sz w:val="18"/>
          <w:szCs w:val="18"/>
        </w:rPr>
        <w:t>一、理财产品销售文件的变更</w:t>
      </w:r>
    </w:p>
    <w:p w:rsidR="0056323D" w:rsidRDefault="0056323D" w:rsidP="0056323D">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《产品说明书》第二条 理财产品基本情况中“理财产品费用”进行变更。</w:t>
      </w:r>
    </w:p>
    <w:p w:rsidR="0056323D" w:rsidRDefault="0056323D" w:rsidP="0056323D">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原条款为：</w:t>
      </w:r>
    </w:p>
    <w:tbl>
      <w:tblPr>
        <w:tblW w:w="0" w:type="auto"/>
        <w:shd w:val="clear" w:color="auto" w:fill="FFFFFF"/>
        <w:tblCellMar>
          <w:left w:w="0" w:type="dxa"/>
          <w:right w:w="0" w:type="dxa"/>
        </w:tblCellMar>
        <w:tblLook w:val="04A0" w:firstRow="1" w:lastRow="0" w:firstColumn="1" w:lastColumn="0" w:noHBand="0" w:noVBand="1"/>
      </w:tblPr>
      <w:tblGrid>
        <w:gridCol w:w="1242"/>
        <w:gridCol w:w="3038"/>
      </w:tblGrid>
      <w:tr w:rsidR="0056323D" w:rsidTr="0056323D">
        <w:tc>
          <w:tcPr>
            <w:tcW w:w="0" w:type="auto"/>
            <w:tcBorders>
              <w:top w:val="single" w:sz="6" w:space="0" w:color="0077CC"/>
              <w:left w:val="single" w:sz="6" w:space="0" w:color="0077CC"/>
              <w:bottom w:val="single" w:sz="6" w:space="0" w:color="0077CC"/>
              <w:right w:val="single" w:sz="6" w:space="0" w:color="0077CC"/>
            </w:tcBorders>
            <w:shd w:val="clear" w:color="auto" w:fill="FFFFFF"/>
            <w:vAlign w:val="center"/>
            <w:hideMark/>
          </w:tcPr>
          <w:p w:rsidR="0056323D" w:rsidRDefault="0056323D">
            <w:pPr>
              <w:jc w:val="center"/>
              <w:rPr>
                <w:rFonts w:ascii="微软雅黑" w:eastAsia="微软雅黑" w:hAnsi="微软雅黑" w:hint="eastAsia"/>
                <w:color w:val="666666"/>
                <w:sz w:val="18"/>
                <w:szCs w:val="18"/>
              </w:rPr>
            </w:pPr>
            <w:r>
              <w:rPr>
                <w:rStyle w:val="a6"/>
                <w:rFonts w:ascii="微软雅黑" w:eastAsia="微软雅黑" w:hAnsi="微软雅黑" w:hint="eastAsia"/>
                <w:color w:val="666666"/>
                <w:sz w:val="18"/>
                <w:szCs w:val="18"/>
              </w:rPr>
              <w:t>★理财产品费用</w:t>
            </w:r>
          </w:p>
        </w:tc>
        <w:tc>
          <w:tcPr>
            <w:tcW w:w="0" w:type="auto"/>
            <w:tcBorders>
              <w:top w:val="single" w:sz="6" w:space="0" w:color="0077CC"/>
              <w:left w:val="single" w:sz="6" w:space="0" w:color="0077CC"/>
              <w:bottom w:val="single" w:sz="6" w:space="0" w:color="0077CC"/>
              <w:right w:val="single" w:sz="6" w:space="0" w:color="0077CC"/>
            </w:tcBorders>
            <w:shd w:val="clear" w:color="auto" w:fill="FFFFFF"/>
            <w:vAlign w:val="center"/>
            <w:hideMark/>
          </w:tcPr>
          <w:p w:rsidR="0056323D" w:rsidRDefault="0056323D">
            <w:pPr>
              <w:jc w:val="center"/>
              <w:rPr>
                <w:rFonts w:ascii="微软雅黑" w:eastAsia="微软雅黑" w:hAnsi="微软雅黑" w:hint="eastAsia"/>
                <w:color w:val="666666"/>
                <w:sz w:val="18"/>
                <w:szCs w:val="18"/>
              </w:rPr>
            </w:pPr>
            <w:r>
              <w:rPr>
                <w:rStyle w:val="a6"/>
                <w:rFonts w:ascii="微软雅黑" w:eastAsia="微软雅黑" w:hAnsi="微软雅黑" w:hint="eastAsia"/>
                <w:color w:val="666666"/>
                <w:sz w:val="18"/>
                <w:szCs w:val="18"/>
              </w:rPr>
              <w:t>5.投资管理费：</w:t>
            </w:r>
            <w:r>
              <w:rPr>
                <w:rFonts w:ascii="微软雅黑" w:eastAsia="微软雅黑" w:hAnsi="微软雅黑" w:hint="eastAsia"/>
                <w:color w:val="666666"/>
                <w:sz w:val="18"/>
                <w:szCs w:val="18"/>
              </w:rPr>
              <w:t>年化费率【0.15】%。</w:t>
            </w:r>
          </w:p>
        </w:tc>
      </w:tr>
    </w:tbl>
    <w:p w:rsidR="0056323D" w:rsidRDefault="0056323D" w:rsidP="0056323D">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现修订为：</w:t>
      </w:r>
    </w:p>
    <w:tbl>
      <w:tblPr>
        <w:tblW w:w="0" w:type="auto"/>
        <w:shd w:val="clear" w:color="auto" w:fill="FFFFFF"/>
        <w:tblCellMar>
          <w:left w:w="0" w:type="dxa"/>
          <w:right w:w="0" w:type="dxa"/>
        </w:tblCellMar>
        <w:tblLook w:val="04A0" w:firstRow="1" w:lastRow="0" w:firstColumn="1" w:lastColumn="0" w:noHBand="0" w:noVBand="1"/>
      </w:tblPr>
      <w:tblGrid>
        <w:gridCol w:w="1242"/>
        <w:gridCol w:w="3038"/>
      </w:tblGrid>
      <w:tr w:rsidR="0056323D" w:rsidTr="0056323D">
        <w:tc>
          <w:tcPr>
            <w:tcW w:w="0" w:type="auto"/>
            <w:tcBorders>
              <w:top w:val="single" w:sz="6" w:space="0" w:color="0077CC"/>
              <w:left w:val="single" w:sz="6" w:space="0" w:color="0077CC"/>
              <w:bottom w:val="single" w:sz="6" w:space="0" w:color="0077CC"/>
              <w:right w:val="single" w:sz="6" w:space="0" w:color="0077CC"/>
            </w:tcBorders>
            <w:shd w:val="clear" w:color="auto" w:fill="FFFFFF"/>
            <w:vAlign w:val="center"/>
            <w:hideMark/>
          </w:tcPr>
          <w:p w:rsidR="0056323D" w:rsidRDefault="0056323D">
            <w:pPr>
              <w:jc w:val="center"/>
              <w:rPr>
                <w:rFonts w:ascii="微软雅黑" w:eastAsia="微软雅黑" w:hAnsi="微软雅黑" w:hint="eastAsia"/>
                <w:color w:val="666666"/>
                <w:sz w:val="18"/>
                <w:szCs w:val="18"/>
              </w:rPr>
            </w:pPr>
            <w:r>
              <w:rPr>
                <w:rStyle w:val="a6"/>
                <w:rFonts w:ascii="微软雅黑" w:eastAsia="微软雅黑" w:hAnsi="微软雅黑" w:hint="eastAsia"/>
                <w:color w:val="666666"/>
                <w:sz w:val="18"/>
                <w:szCs w:val="18"/>
              </w:rPr>
              <w:t>★理财产品费用</w:t>
            </w:r>
          </w:p>
        </w:tc>
        <w:tc>
          <w:tcPr>
            <w:tcW w:w="0" w:type="auto"/>
            <w:tcBorders>
              <w:top w:val="single" w:sz="6" w:space="0" w:color="0077CC"/>
              <w:left w:val="single" w:sz="6" w:space="0" w:color="0077CC"/>
              <w:bottom w:val="single" w:sz="6" w:space="0" w:color="0077CC"/>
              <w:right w:val="single" w:sz="6" w:space="0" w:color="0077CC"/>
            </w:tcBorders>
            <w:shd w:val="clear" w:color="auto" w:fill="FFFFFF"/>
            <w:vAlign w:val="center"/>
            <w:hideMark/>
          </w:tcPr>
          <w:p w:rsidR="0056323D" w:rsidRDefault="0056323D">
            <w:pPr>
              <w:jc w:val="center"/>
              <w:rPr>
                <w:rFonts w:ascii="微软雅黑" w:eastAsia="微软雅黑" w:hAnsi="微软雅黑" w:hint="eastAsia"/>
                <w:color w:val="666666"/>
                <w:sz w:val="18"/>
                <w:szCs w:val="18"/>
              </w:rPr>
            </w:pPr>
            <w:r>
              <w:rPr>
                <w:rStyle w:val="a6"/>
                <w:rFonts w:ascii="微软雅黑" w:eastAsia="微软雅黑" w:hAnsi="微软雅黑" w:hint="eastAsia"/>
                <w:color w:val="666666"/>
                <w:sz w:val="18"/>
                <w:szCs w:val="18"/>
              </w:rPr>
              <w:t>5.投资管理费：</w:t>
            </w:r>
            <w:r>
              <w:rPr>
                <w:rFonts w:ascii="微软雅黑" w:eastAsia="微软雅黑" w:hAnsi="微软雅黑" w:hint="eastAsia"/>
                <w:color w:val="666666"/>
                <w:sz w:val="18"/>
                <w:szCs w:val="18"/>
              </w:rPr>
              <w:t>年化费率【0.20】%。</w:t>
            </w:r>
          </w:p>
        </w:tc>
      </w:tr>
    </w:tbl>
    <w:p w:rsidR="0056323D" w:rsidRDefault="0056323D" w:rsidP="0056323D">
      <w:pPr>
        <w:pStyle w:val="a4"/>
        <w:shd w:val="clear" w:color="auto" w:fill="FFFFFF"/>
        <w:spacing w:before="0" w:beforeAutospacing="0" w:after="0" w:afterAutospacing="0" w:line="375" w:lineRule="atLeast"/>
        <w:ind w:firstLine="480"/>
        <w:rPr>
          <w:rFonts w:ascii="微软雅黑" w:eastAsia="微软雅黑" w:hAnsi="微软雅黑" w:hint="eastAsia"/>
          <w:color w:val="666666"/>
          <w:sz w:val="18"/>
          <w:szCs w:val="18"/>
        </w:rPr>
      </w:pPr>
      <w:r>
        <w:rPr>
          <w:rStyle w:val="a6"/>
          <w:rFonts w:ascii="微软雅黑" w:eastAsia="微软雅黑" w:hAnsi="微软雅黑" w:hint="eastAsia"/>
          <w:color w:val="666666"/>
          <w:sz w:val="18"/>
          <w:szCs w:val="18"/>
        </w:rPr>
        <w:t>二、理财产品销售文件变更的生效</w:t>
      </w:r>
    </w:p>
    <w:p w:rsidR="0056323D" w:rsidRDefault="0056323D" w:rsidP="0056323D">
      <w:pPr>
        <w:pStyle w:val="a4"/>
        <w:shd w:val="clear" w:color="auto" w:fill="FFFFFF"/>
        <w:spacing w:before="0" w:beforeAutospacing="0" w:after="0" w:afterAutospacing="0" w:line="375" w:lineRule="atLeast"/>
        <w:ind w:firstLine="480"/>
        <w:rPr>
          <w:rFonts w:ascii="微软雅黑" w:eastAsia="微软雅黑" w:hAnsi="微软雅黑" w:hint="eastAsia"/>
          <w:color w:val="666666"/>
          <w:sz w:val="18"/>
          <w:szCs w:val="18"/>
        </w:rPr>
      </w:pPr>
      <w:r>
        <w:rPr>
          <w:rStyle w:val="a6"/>
          <w:rFonts w:ascii="微软雅黑" w:eastAsia="微软雅黑" w:hAnsi="微软雅黑" w:hint="eastAsia"/>
          <w:color w:val="666666"/>
          <w:sz w:val="18"/>
          <w:szCs w:val="18"/>
        </w:rPr>
        <w:t>（一）变更条款的生效</w:t>
      </w:r>
    </w:p>
    <w:p w:rsidR="0056323D" w:rsidRDefault="0056323D" w:rsidP="0056323D">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1、本次【投资管理】费率调整事项已依据理财产品销售文件约定履行规定程序及相应信息披露义务，符合相关法律法规的规定。修订后的理财产品销售文件变更条款生效日为：【2022】年【9】月【7】日。</w:t>
      </w:r>
    </w:p>
    <w:p w:rsidR="0056323D" w:rsidRDefault="0056323D" w:rsidP="0056323D">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2、【2022】年【9】月【7】日（含当日）之后，持有本理财产品份额的投资者，【投资管理】费率适用调整后的费率。</w:t>
      </w:r>
    </w:p>
    <w:p w:rsidR="0056323D" w:rsidRDefault="0056323D" w:rsidP="0056323D">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2022】年【9】月【7】日（不含当日）之前，已持有本理财产品份额并已签署原理财产品销售文件的投资者，若不接受本次【投资管理】费率调整事项，可以依照已签署的理财产品销售文件的约定行使赎回权利赎回理财产品份额，若投资者未进行赎回而是继续持有本理财产品，则视同认可本次【投资管理】费率调整事项并同意适用调整后的费率。</w:t>
      </w:r>
    </w:p>
    <w:p w:rsidR="0056323D" w:rsidRDefault="0056323D" w:rsidP="0056323D">
      <w:pPr>
        <w:pStyle w:val="a4"/>
        <w:shd w:val="clear" w:color="auto" w:fill="FFFFFF"/>
        <w:spacing w:before="0" w:beforeAutospacing="0" w:after="0" w:afterAutospacing="0" w:line="375" w:lineRule="atLeast"/>
        <w:ind w:firstLine="480"/>
        <w:rPr>
          <w:rFonts w:ascii="微软雅黑" w:eastAsia="微软雅黑" w:hAnsi="微软雅黑" w:hint="eastAsia"/>
          <w:color w:val="666666"/>
          <w:sz w:val="18"/>
          <w:szCs w:val="18"/>
        </w:rPr>
      </w:pPr>
      <w:r>
        <w:rPr>
          <w:rStyle w:val="a6"/>
          <w:rFonts w:ascii="微软雅黑" w:eastAsia="微软雅黑" w:hAnsi="微软雅黑" w:hint="eastAsia"/>
          <w:color w:val="666666"/>
          <w:sz w:val="18"/>
          <w:szCs w:val="18"/>
        </w:rPr>
        <w:t>（二）理财产品销售文件的文本替换</w:t>
      </w:r>
    </w:p>
    <w:p w:rsidR="0056323D" w:rsidRDefault="0056323D" w:rsidP="0056323D">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管理人将在变更条款生效日后，及时替换更新理财产品销售文件文本。</w:t>
      </w:r>
    </w:p>
    <w:p w:rsidR="0056323D" w:rsidRDefault="0056323D" w:rsidP="0056323D">
      <w:pPr>
        <w:pStyle w:val="a4"/>
        <w:shd w:val="clear" w:color="auto" w:fill="FFFFFF"/>
        <w:spacing w:before="0" w:beforeAutospacing="0" w:after="0" w:afterAutospacing="0" w:line="375" w:lineRule="atLeast"/>
        <w:ind w:firstLine="480"/>
        <w:rPr>
          <w:rFonts w:ascii="微软雅黑" w:eastAsia="微软雅黑" w:hAnsi="微软雅黑" w:hint="eastAsia"/>
          <w:color w:val="666666"/>
          <w:sz w:val="18"/>
          <w:szCs w:val="18"/>
        </w:rPr>
      </w:pPr>
      <w:r>
        <w:rPr>
          <w:rStyle w:val="a6"/>
          <w:rFonts w:ascii="微软雅黑" w:eastAsia="微软雅黑" w:hAnsi="微软雅黑" w:hint="eastAsia"/>
          <w:color w:val="666666"/>
          <w:sz w:val="18"/>
          <w:szCs w:val="18"/>
        </w:rPr>
        <w:t>投资者如需了解本次理财产品销售文件变更的详细内容，请在理财产品的信息披露渠道（兴业银行或销售机构的信息披露渠道，包括但不限于兴业银行或销售机构的营业网点、门户网站、电子销售渠道等）查看变更后的理财产品销售文件。</w:t>
      </w:r>
    </w:p>
    <w:p w:rsidR="0056323D" w:rsidRDefault="0056323D" w:rsidP="0056323D">
      <w:pPr>
        <w:pStyle w:val="a4"/>
        <w:shd w:val="clear" w:color="auto" w:fill="FFFFFF"/>
        <w:spacing w:before="0" w:beforeAutospacing="0" w:after="0" w:afterAutospacing="0" w:line="375" w:lineRule="atLeast"/>
        <w:ind w:firstLine="480"/>
        <w:rPr>
          <w:rFonts w:ascii="微软雅黑" w:eastAsia="微软雅黑" w:hAnsi="微软雅黑" w:hint="eastAsia"/>
          <w:color w:val="666666"/>
          <w:sz w:val="18"/>
          <w:szCs w:val="18"/>
        </w:rPr>
      </w:pPr>
      <w:r>
        <w:rPr>
          <w:rStyle w:val="a6"/>
          <w:rFonts w:ascii="微软雅黑" w:eastAsia="微软雅黑" w:hAnsi="微软雅黑" w:hint="eastAsia"/>
          <w:color w:val="666666"/>
          <w:sz w:val="18"/>
          <w:szCs w:val="18"/>
        </w:rPr>
        <w:lastRenderedPageBreak/>
        <w:t>三、其他</w:t>
      </w:r>
    </w:p>
    <w:p w:rsidR="0056323D" w:rsidRDefault="0056323D" w:rsidP="0056323D">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如有疑问，您可向兴银理财有限责任公司客户服务热线【40015-95561】咨询。感谢您一直以来对兴银理财有限责任公司的支持！敬请继续关注兴银理财有限责任公司的理财产品。</w:t>
      </w:r>
    </w:p>
    <w:p w:rsidR="0056323D" w:rsidRDefault="0056323D" w:rsidP="0056323D">
      <w:pPr>
        <w:pStyle w:val="a4"/>
        <w:shd w:val="clear" w:color="auto" w:fill="FFFFFF"/>
        <w:spacing w:before="150" w:beforeAutospacing="0" w:after="150" w:afterAutospacing="0" w:line="375" w:lineRule="atLeast"/>
        <w:ind w:firstLine="480"/>
        <w:rPr>
          <w:rFonts w:ascii="微软雅黑" w:eastAsia="微软雅黑" w:hAnsi="微软雅黑" w:hint="eastAsia"/>
          <w:color w:val="666666"/>
          <w:sz w:val="18"/>
          <w:szCs w:val="18"/>
        </w:rPr>
      </w:pPr>
      <w:r>
        <w:rPr>
          <w:rFonts w:ascii="微软雅黑" w:eastAsia="微软雅黑" w:hAnsi="微软雅黑" w:hint="eastAsia"/>
          <w:color w:val="666666"/>
          <w:sz w:val="18"/>
          <w:szCs w:val="18"/>
        </w:rPr>
        <w:t>特此公告。</w:t>
      </w:r>
    </w:p>
    <w:p w:rsidR="0056323D" w:rsidRDefault="0056323D" w:rsidP="0056323D">
      <w:pPr>
        <w:pStyle w:val="a4"/>
        <w:shd w:val="clear" w:color="auto" w:fill="FFFFFF"/>
        <w:spacing w:before="150" w:beforeAutospacing="0" w:after="150" w:afterAutospacing="0" w:line="375" w:lineRule="atLeast"/>
        <w:ind w:firstLine="480"/>
        <w:jc w:val="right"/>
        <w:rPr>
          <w:rFonts w:ascii="微软雅黑" w:eastAsia="微软雅黑" w:hAnsi="微软雅黑" w:hint="eastAsia"/>
          <w:color w:val="666666"/>
          <w:sz w:val="18"/>
          <w:szCs w:val="18"/>
        </w:rPr>
      </w:pPr>
      <w:r>
        <w:rPr>
          <w:rFonts w:ascii="微软雅黑" w:eastAsia="微软雅黑" w:hAnsi="微软雅黑" w:hint="eastAsia"/>
          <w:color w:val="666666"/>
          <w:sz w:val="18"/>
          <w:szCs w:val="18"/>
        </w:rPr>
        <w:t>产品管理人：兴银理财有限责任公司</w:t>
      </w:r>
    </w:p>
    <w:p w:rsidR="0056323D" w:rsidRDefault="0056323D" w:rsidP="0056323D">
      <w:pPr>
        <w:pStyle w:val="a4"/>
        <w:shd w:val="clear" w:color="auto" w:fill="FFFFFF"/>
        <w:spacing w:before="150" w:beforeAutospacing="0" w:after="150" w:afterAutospacing="0" w:line="375" w:lineRule="atLeast"/>
        <w:ind w:firstLine="480"/>
        <w:jc w:val="right"/>
        <w:rPr>
          <w:rFonts w:ascii="微软雅黑" w:eastAsia="微软雅黑" w:hAnsi="微软雅黑" w:hint="eastAsia"/>
          <w:color w:val="666666"/>
          <w:sz w:val="18"/>
          <w:szCs w:val="18"/>
        </w:rPr>
      </w:pPr>
      <w:r>
        <w:rPr>
          <w:rFonts w:ascii="微软雅黑" w:eastAsia="微软雅黑" w:hAnsi="微软雅黑" w:hint="eastAsia"/>
          <w:color w:val="666666"/>
          <w:sz w:val="18"/>
          <w:szCs w:val="18"/>
        </w:rPr>
        <w:t>【2022】年【8】月【29】日</w:t>
      </w:r>
    </w:p>
    <w:p w:rsidR="001D617E" w:rsidRPr="00D86223" w:rsidRDefault="001D617E" w:rsidP="0056323D">
      <w:pPr>
        <w:pStyle w:val="1"/>
        <w:shd w:val="clear" w:color="auto" w:fill="FFFFFF"/>
        <w:spacing w:before="0" w:beforeAutospacing="0" w:after="225" w:afterAutospacing="0"/>
        <w:jc w:val="center"/>
      </w:pPr>
    </w:p>
    <w:sectPr w:rsidR="001D617E" w:rsidRPr="00D8622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D348CD"/>
    <w:multiLevelType w:val="multilevel"/>
    <w:tmpl w:val="585E7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ECA"/>
    <w:rsid w:val="000F3068"/>
    <w:rsid w:val="00140AB1"/>
    <w:rsid w:val="001D617E"/>
    <w:rsid w:val="002B64BE"/>
    <w:rsid w:val="0056323D"/>
    <w:rsid w:val="007836B1"/>
    <w:rsid w:val="008765C5"/>
    <w:rsid w:val="00A2396B"/>
    <w:rsid w:val="00B66ECA"/>
    <w:rsid w:val="00BB1E13"/>
    <w:rsid w:val="00D86223"/>
    <w:rsid w:val="00FF6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AD679"/>
  <w15:chartTrackingRefBased/>
  <w15:docId w15:val="{C02C6E6B-452B-4C6E-AF88-8D05F1913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A2396B"/>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link w:val="30"/>
    <w:uiPriority w:val="9"/>
    <w:qFormat/>
    <w:rsid w:val="00A2396B"/>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link w:val="40"/>
    <w:uiPriority w:val="9"/>
    <w:qFormat/>
    <w:rsid w:val="00A2396B"/>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2396B"/>
    <w:rPr>
      <w:rFonts w:ascii="宋体" w:eastAsia="宋体" w:hAnsi="宋体" w:cs="宋体"/>
      <w:b/>
      <w:bCs/>
      <w:kern w:val="36"/>
      <w:sz w:val="48"/>
      <w:szCs w:val="48"/>
    </w:rPr>
  </w:style>
  <w:style w:type="character" w:customStyle="1" w:styleId="30">
    <w:name w:val="标题 3 字符"/>
    <w:basedOn w:val="a0"/>
    <w:link w:val="3"/>
    <w:uiPriority w:val="9"/>
    <w:rsid w:val="00A2396B"/>
    <w:rPr>
      <w:rFonts w:ascii="宋体" w:eastAsia="宋体" w:hAnsi="宋体" w:cs="宋体"/>
      <w:b/>
      <w:bCs/>
      <w:kern w:val="0"/>
      <w:sz w:val="27"/>
      <w:szCs w:val="27"/>
    </w:rPr>
  </w:style>
  <w:style w:type="character" w:customStyle="1" w:styleId="40">
    <w:name w:val="标题 4 字符"/>
    <w:basedOn w:val="a0"/>
    <w:link w:val="4"/>
    <w:uiPriority w:val="9"/>
    <w:rsid w:val="00A2396B"/>
    <w:rPr>
      <w:rFonts w:ascii="宋体" w:eastAsia="宋体" w:hAnsi="宋体" w:cs="宋体"/>
      <w:b/>
      <w:bCs/>
      <w:kern w:val="0"/>
      <w:sz w:val="24"/>
      <w:szCs w:val="24"/>
    </w:rPr>
  </w:style>
  <w:style w:type="character" w:styleId="a3">
    <w:name w:val="Hyperlink"/>
    <w:basedOn w:val="a0"/>
    <w:uiPriority w:val="99"/>
    <w:semiHidden/>
    <w:unhideWhenUsed/>
    <w:rsid w:val="00A2396B"/>
    <w:rPr>
      <w:color w:val="0000FF"/>
      <w:u w:val="single"/>
    </w:rPr>
  </w:style>
  <w:style w:type="paragraph" w:styleId="a4">
    <w:name w:val="Normal (Web)"/>
    <w:basedOn w:val="a"/>
    <w:uiPriority w:val="99"/>
    <w:unhideWhenUsed/>
    <w:rsid w:val="00A2396B"/>
    <w:pPr>
      <w:widowControl/>
      <w:spacing w:before="100" w:beforeAutospacing="1" w:after="100" w:afterAutospacing="1"/>
      <w:jc w:val="left"/>
    </w:pPr>
    <w:rPr>
      <w:rFonts w:ascii="宋体" w:eastAsia="宋体" w:hAnsi="宋体" w:cs="宋体"/>
      <w:kern w:val="0"/>
      <w:sz w:val="24"/>
      <w:szCs w:val="24"/>
    </w:rPr>
  </w:style>
  <w:style w:type="character" w:styleId="a5">
    <w:name w:val="Emphasis"/>
    <w:basedOn w:val="a0"/>
    <w:uiPriority w:val="20"/>
    <w:qFormat/>
    <w:rsid w:val="00A2396B"/>
    <w:rPr>
      <w:i/>
      <w:iCs/>
    </w:rPr>
  </w:style>
  <w:style w:type="character" w:styleId="a6">
    <w:name w:val="Strong"/>
    <w:basedOn w:val="a0"/>
    <w:uiPriority w:val="22"/>
    <w:qFormat/>
    <w:rsid w:val="00D862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01073">
      <w:bodyDiv w:val="1"/>
      <w:marLeft w:val="0"/>
      <w:marRight w:val="0"/>
      <w:marTop w:val="0"/>
      <w:marBottom w:val="0"/>
      <w:divBdr>
        <w:top w:val="none" w:sz="0" w:space="0" w:color="auto"/>
        <w:left w:val="none" w:sz="0" w:space="0" w:color="auto"/>
        <w:bottom w:val="none" w:sz="0" w:space="0" w:color="auto"/>
        <w:right w:val="none" w:sz="0" w:space="0" w:color="auto"/>
      </w:divBdr>
    </w:div>
    <w:div w:id="359011611">
      <w:bodyDiv w:val="1"/>
      <w:marLeft w:val="0"/>
      <w:marRight w:val="0"/>
      <w:marTop w:val="0"/>
      <w:marBottom w:val="0"/>
      <w:divBdr>
        <w:top w:val="none" w:sz="0" w:space="0" w:color="auto"/>
        <w:left w:val="none" w:sz="0" w:space="0" w:color="auto"/>
        <w:bottom w:val="none" w:sz="0" w:space="0" w:color="auto"/>
        <w:right w:val="none" w:sz="0" w:space="0" w:color="auto"/>
      </w:divBdr>
      <w:divsChild>
        <w:div w:id="467405707">
          <w:marLeft w:val="0"/>
          <w:marRight w:val="0"/>
          <w:marTop w:val="300"/>
          <w:marBottom w:val="0"/>
          <w:divBdr>
            <w:top w:val="none" w:sz="0" w:space="0" w:color="auto"/>
            <w:left w:val="none" w:sz="0" w:space="0" w:color="auto"/>
            <w:bottom w:val="none" w:sz="0" w:space="0" w:color="auto"/>
            <w:right w:val="none" w:sz="0" w:space="0" w:color="auto"/>
          </w:divBdr>
          <w:divsChild>
            <w:div w:id="152262863">
              <w:marLeft w:val="0"/>
              <w:marRight w:val="0"/>
              <w:marTop w:val="0"/>
              <w:marBottom w:val="300"/>
              <w:divBdr>
                <w:top w:val="single" w:sz="6" w:space="0" w:color="C8D0D7"/>
                <w:left w:val="single" w:sz="6" w:space="0" w:color="C8D0D7"/>
                <w:bottom w:val="single" w:sz="6" w:space="0" w:color="C8D0D7"/>
                <w:right w:val="single" w:sz="6" w:space="0" w:color="C8D0D7"/>
              </w:divBdr>
              <w:divsChild>
                <w:div w:id="1887527800">
                  <w:marLeft w:val="0"/>
                  <w:marRight w:val="0"/>
                  <w:marTop w:val="0"/>
                  <w:marBottom w:val="0"/>
                  <w:divBdr>
                    <w:top w:val="none" w:sz="0" w:space="0" w:color="auto"/>
                    <w:left w:val="none" w:sz="0" w:space="0" w:color="auto"/>
                    <w:bottom w:val="none" w:sz="0" w:space="0" w:color="auto"/>
                    <w:right w:val="none" w:sz="0" w:space="0" w:color="auto"/>
                  </w:divBdr>
                  <w:divsChild>
                    <w:div w:id="1230577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9473035">
      <w:bodyDiv w:val="1"/>
      <w:marLeft w:val="0"/>
      <w:marRight w:val="0"/>
      <w:marTop w:val="0"/>
      <w:marBottom w:val="0"/>
      <w:divBdr>
        <w:top w:val="none" w:sz="0" w:space="0" w:color="auto"/>
        <w:left w:val="none" w:sz="0" w:space="0" w:color="auto"/>
        <w:bottom w:val="none" w:sz="0" w:space="0" w:color="auto"/>
        <w:right w:val="none" w:sz="0" w:space="0" w:color="auto"/>
      </w:divBdr>
    </w:div>
    <w:div w:id="822695324">
      <w:bodyDiv w:val="1"/>
      <w:marLeft w:val="0"/>
      <w:marRight w:val="0"/>
      <w:marTop w:val="0"/>
      <w:marBottom w:val="0"/>
      <w:divBdr>
        <w:top w:val="none" w:sz="0" w:space="0" w:color="auto"/>
        <w:left w:val="none" w:sz="0" w:space="0" w:color="auto"/>
        <w:bottom w:val="none" w:sz="0" w:space="0" w:color="auto"/>
        <w:right w:val="none" w:sz="0" w:space="0" w:color="auto"/>
      </w:divBdr>
    </w:div>
    <w:div w:id="854660151">
      <w:bodyDiv w:val="1"/>
      <w:marLeft w:val="0"/>
      <w:marRight w:val="0"/>
      <w:marTop w:val="0"/>
      <w:marBottom w:val="0"/>
      <w:divBdr>
        <w:top w:val="none" w:sz="0" w:space="0" w:color="auto"/>
        <w:left w:val="none" w:sz="0" w:space="0" w:color="auto"/>
        <w:bottom w:val="none" w:sz="0" w:space="0" w:color="auto"/>
        <w:right w:val="none" w:sz="0" w:space="0" w:color="auto"/>
      </w:divBdr>
    </w:div>
    <w:div w:id="856114389">
      <w:bodyDiv w:val="1"/>
      <w:marLeft w:val="0"/>
      <w:marRight w:val="0"/>
      <w:marTop w:val="0"/>
      <w:marBottom w:val="0"/>
      <w:divBdr>
        <w:top w:val="none" w:sz="0" w:space="0" w:color="auto"/>
        <w:left w:val="none" w:sz="0" w:space="0" w:color="auto"/>
        <w:bottom w:val="none" w:sz="0" w:space="0" w:color="auto"/>
        <w:right w:val="none" w:sz="0" w:space="0" w:color="auto"/>
      </w:divBdr>
    </w:div>
    <w:div w:id="989285007">
      <w:bodyDiv w:val="1"/>
      <w:marLeft w:val="0"/>
      <w:marRight w:val="0"/>
      <w:marTop w:val="0"/>
      <w:marBottom w:val="0"/>
      <w:divBdr>
        <w:top w:val="none" w:sz="0" w:space="0" w:color="auto"/>
        <w:left w:val="none" w:sz="0" w:space="0" w:color="auto"/>
        <w:bottom w:val="none" w:sz="0" w:space="0" w:color="auto"/>
        <w:right w:val="none" w:sz="0" w:space="0" w:color="auto"/>
      </w:divBdr>
      <w:divsChild>
        <w:div w:id="1022436439">
          <w:marLeft w:val="0"/>
          <w:marRight w:val="0"/>
          <w:marTop w:val="0"/>
          <w:marBottom w:val="0"/>
          <w:divBdr>
            <w:top w:val="none" w:sz="0" w:space="0" w:color="auto"/>
            <w:left w:val="none" w:sz="0" w:space="0" w:color="auto"/>
            <w:bottom w:val="none" w:sz="0" w:space="0" w:color="auto"/>
            <w:right w:val="none" w:sz="0" w:space="0" w:color="auto"/>
          </w:divBdr>
        </w:div>
      </w:divsChild>
    </w:div>
    <w:div w:id="1417553976">
      <w:bodyDiv w:val="1"/>
      <w:marLeft w:val="0"/>
      <w:marRight w:val="0"/>
      <w:marTop w:val="0"/>
      <w:marBottom w:val="0"/>
      <w:divBdr>
        <w:top w:val="none" w:sz="0" w:space="0" w:color="auto"/>
        <w:left w:val="none" w:sz="0" w:space="0" w:color="auto"/>
        <w:bottom w:val="none" w:sz="0" w:space="0" w:color="auto"/>
        <w:right w:val="none" w:sz="0" w:space="0" w:color="auto"/>
      </w:divBdr>
    </w:div>
    <w:div w:id="1622809930">
      <w:bodyDiv w:val="1"/>
      <w:marLeft w:val="0"/>
      <w:marRight w:val="0"/>
      <w:marTop w:val="0"/>
      <w:marBottom w:val="0"/>
      <w:divBdr>
        <w:top w:val="none" w:sz="0" w:space="0" w:color="auto"/>
        <w:left w:val="none" w:sz="0" w:space="0" w:color="auto"/>
        <w:bottom w:val="none" w:sz="0" w:space="0" w:color="auto"/>
        <w:right w:val="none" w:sz="0" w:space="0" w:color="auto"/>
      </w:divBdr>
    </w:div>
    <w:div w:id="1884246496">
      <w:bodyDiv w:val="1"/>
      <w:marLeft w:val="0"/>
      <w:marRight w:val="0"/>
      <w:marTop w:val="0"/>
      <w:marBottom w:val="0"/>
      <w:divBdr>
        <w:top w:val="none" w:sz="0" w:space="0" w:color="auto"/>
        <w:left w:val="none" w:sz="0" w:space="0" w:color="auto"/>
        <w:bottom w:val="none" w:sz="0" w:space="0" w:color="auto"/>
        <w:right w:val="none" w:sz="0" w:space="0" w:color="auto"/>
      </w:divBdr>
      <w:divsChild>
        <w:div w:id="1671520796">
          <w:marLeft w:val="0"/>
          <w:marRight w:val="0"/>
          <w:marTop w:val="300"/>
          <w:marBottom w:val="0"/>
          <w:divBdr>
            <w:top w:val="none" w:sz="0" w:space="0" w:color="auto"/>
            <w:left w:val="none" w:sz="0" w:space="0" w:color="auto"/>
            <w:bottom w:val="none" w:sz="0" w:space="0" w:color="auto"/>
            <w:right w:val="none" w:sz="0" w:space="0" w:color="auto"/>
          </w:divBdr>
          <w:divsChild>
            <w:div w:id="1490830390">
              <w:marLeft w:val="0"/>
              <w:marRight w:val="0"/>
              <w:marTop w:val="0"/>
              <w:marBottom w:val="300"/>
              <w:divBdr>
                <w:top w:val="single" w:sz="6" w:space="0" w:color="C8D0D7"/>
                <w:left w:val="single" w:sz="6" w:space="0" w:color="C8D0D7"/>
                <w:bottom w:val="single" w:sz="6" w:space="0" w:color="C8D0D7"/>
                <w:right w:val="single" w:sz="6" w:space="0" w:color="C8D0D7"/>
              </w:divBdr>
              <w:divsChild>
                <w:div w:id="1472554183">
                  <w:marLeft w:val="0"/>
                  <w:marRight w:val="0"/>
                  <w:marTop w:val="0"/>
                  <w:marBottom w:val="0"/>
                  <w:divBdr>
                    <w:top w:val="none" w:sz="0" w:space="0" w:color="auto"/>
                    <w:left w:val="none" w:sz="0" w:space="0" w:color="auto"/>
                    <w:bottom w:val="none" w:sz="0" w:space="0" w:color="auto"/>
                    <w:right w:val="none" w:sz="0" w:space="0" w:color="auto"/>
                  </w:divBdr>
                  <w:divsChild>
                    <w:div w:id="114879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147</Words>
  <Characters>843</Characters>
  <Application>Microsoft Office Word</Application>
  <DocSecurity>0</DocSecurity>
  <Lines>7</Lines>
  <Paragraphs>1</Paragraphs>
  <ScaleCrop>false</ScaleCrop>
  <Company/>
  <LinksUpToDate>false</LinksUpToDate>
  <CharactersWithSpaces>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75996609@qq.com</dc:creator>
  <cp:keywords/>
  <dc:description/>
  <cp:lastModifiedBy>USER-</cp:lastModifiedBy>
  <cp:revision>14</cp:revision>
  <dcterms:created xsi:type="dcterms:W3CDTF">2021-03-31T09:05:00Z</dcterms:created>
  <dcterms:modified xsi:type="dcterms:W3CDTF">2022-09-08T08:56:00Z</dcterms:modified>
</cp:coreProperties>
</file>